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b/>
          <w:sz w:val="32"/>
          <w:szCs w:val="32"/>
        </w:rPr>
      </w:pPr>
      <w:r>
        <w:rPr>
          <w:rFonts w:hint="eastAsia" w:ascii="仿宋_GB2312" w:eastAsia="仿宋_GB2312"/>
          <w:b/>
          <w:sz w:val="32"/>
          <w:szCs w:val="32"/>
        </w:rPr>
        <w:t xml:space="preserve">附件： </w:t>
      </w:r>
    </w:p>
    <w:p>
      <w:pPr>
        <w:spacing w:line="600" w:lineRule="exact"/>
        <w:rPr>
          <w:rFonts w:ascii="仿宋_GB2312" w:eastAsia="仿宋_GB2312"/>
          <w:sz w:val="32"/>
          <w:szCs w:val="32"/>
        </w:rPr>
      </w:pPr>
      <w:r>
        <w:rPr>
          <w:rFonts w:hint="eastAsia" w:ascii="仿宋_GB2312" w:eastAsia="仿宋_GB2312"/>
          <w:sz w:val="32"/>
          <w:szCs w:val="32"/>
        </w:rPr>
        <w:t>1. 2016年北京地区医疗卫生行业网站互评要求及打分表</w:t>
      </w:r>
    </w:p>
    <w:p>
      <w:pPr>
        <w:spacing w:line="600" w:lineRule="exact"/>
        <w:rPr>
          <w:rFonts w:ascii="仿宋_GB2312" w:eastAsia="仿宋_GB2312"/>
          <w:sz w:val="32"/>
          <w:szCs w:val="32"/>
        </w:rPr>
      </w:pPr>
      <w:r>
        <w:rPr>
          <w:rFonts w:hint="eastAsia" w:ascii="仿宋_GB2312" w:eastAsia="仿宋_GB2312"/>
          <w:sz w:val="32"/>
          <w:szCs w:val="32"/>
        </w:rPr>
        <w:t>2. 2016年北京地区医疗卫生行业网站考评调查表</w:t>
      </w:r>
    </w:p>
    <w:p>
      <w:pPr>
        <w:spacing w:line="600" w:lineRule="exact"/>
        <w:rPr>
          <w:rFonts w:ascii="仿宋_GB2312" w:eastAsia="仿宋_GB2312"/>
          <w:sz w:val="32"/>
          <w:szCs w:val="32"/>
        </w:rPr>
      </w:pPr>
      <w:r>
        <w:rPr>
          <w:rFonts w:hint="eastAsia" w:ascii="仿宋_GB2312" w:eastAsia="仿宋_GB2312"/>
          <w:sz w:val="32"/>
          <w:szCs w:val="32"/>
        </w:rPr>
        <w:t>3. 2016年北京地区医疗卫生行业网站考评指标体系</w:t>
      </w:r>
    </w:p>
    <w:p>
      <w:pPr>
        <w:spacing w:line="600" w:lineRule="exact"/>
        <w:rPr>
          <w:rFonts w:ascii="仿宋_GB2312" w:eastAsia="仿宋_GB2312"/>
          <w:sz w:val="32"/>
          <w:szCs w:val="32"/>
        </w:rPr>
      </w:pPr>
      <w:r>
        <w:rPr>
          <w:rFonts w:hint="eastAsia" w:ascii="仿宋_GB2312" w:eastAsia="仿宋_GB2312"/>
          <w:sz w:val="32"/>
          <w:szCs w:val="32"/>
        </w:rPr>
        <w:t>4.2015年度北京地区卫生计生系统网站考核评议结果的通报</w:t>
      </w:r>
    </w:p>
    <w:p>
      <w:pPr>
        <w:spacing w:line="600" w:lineRule="exact"/>
        <w:rPr>
          <w:rFonts w:ascii="仿宋_GB2312" w:eastAsia="仿宋_GB2312"/>
          <w:sz w:val="32"/>
          <w:szCs w:val="32"/>
        </w:rPr>
      </w:pPr>
      <w:r>
        <w:rPr>
          <w:rFonts w:hint="eastAsia" w:ascii="仿宋_GB2312" w:eastAsia="仿宋_GB2312"/>
          <w:sz w:val="32"/>
          <w:szCs w:val="32"/>
        </w:rPr>
        <w:t>5. 2016年十佳微博评选指标体系</w:t>
      </w:r>
    </w:p>
    <w:p>
      <w:pPr>
        <w:spacing w:line="600" w:lineRule="exact"/>
        <w:rPr>
          <w:rFonts w:ascii="仿宋_GB2312" w:eastAsia="仿宋_GB2312"/>
          <w:sz w:val="32"/>
          <w:szCs w:val="32"/>
        </w:rPr>
      </w:pPr>
      <w:r>
        <w:rPr>
          <w:rFonts w:hint="eastAsia" w:ascii="仿宋_GB2312" w:eastAsia="仿宋_GB2312"/>
          <w:sz w:val="32"/>
          <w:szCs w:val="32"/>
        </w:rPr>
        <w:t>6. 十佳微博申报表</w:t>
      </w:r>
      <w:r>
        <w:rPr>
          <w:sz w:val="32"/>
          <w:szCs w:val="32"/>
        </w:rPr>
        <w:br w:type="page"/>
      </w:r>
    </w:p>
    <w:p>
      <w:pPr>
        <w:spacing w:line="600" w:lineRule="exact"/>
        <w:outlineLvl w:val="0"/>
        <w:rPr>
          <w:rFonts w:ascii="楷体_GB2312" w:eastAsia="楷体_GB2312"/>
          <w:b/>
          <w:sz w:val="32"/>
          <w:szCs w:val="32"/>
        </w:rPr>
      </w:pPr>
      <w:r>
        <w:rPr>
          <w:rFonts w:hint="eastAsia" w:ascii="楷体_GB2312" w:eastAsia="楷体_GB2312"/>
          <w:b/>
          <w:sz w:val="32"/>
          <w:szCs w:val="32"/>
        </w:rPr>
        <w:t>附件1</w:t>
      </w:r>
    </w:p>
    <w:p>
      <w:pPr>
        <w:jc w:val="center"/>
        <w:rPr>
          <w:rFonts w:ascii="宋体" w:hAnsi="宋体"/>
          <w:b/>
          <w:sz w:val="36"/>
          <w:szCs w:val="36"/>
        </w:rPr>
      </w:pPr>
      <w:r>
        <w:rPr>
          <w:rFonts w:hint="eastAsia" w:ascii="宋体" w:hAnsi="宋体"/>
          <w:b/>
          <w:sz w:val="36"/>
          <w:szCs w:val="36"/>
        </w:rPr>
        <w:t>2016年北京地区医疗卫生系统网站</w:t>
      </w:r>
    </w:p>
    <w:p>
      <w:pPr>
        <w:jc w:val="center"/>
        <w:rPr>
          <w:rFonts w:ascii="宋体" w:hAnsi="宋体"/>
          <w:b/>
          <w:sz w:val="36"/>
          <w:szCs w:val="36"/>
        </w:rPr>
      </w:pPr>
      <w:r>
        <w:rPr>
          <w:rFonts w:hint="eastAsia" w:ascii="宋体" w:hAnsi="宋体"/>
          <w:b/>
          <w:sz w:val="36"/>
          <w:szCs w:val="36"/>
        </w:rPr>
        <w:t>互评打分要求</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一、开展互评的目的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通过开展互评工作，形成多维度评测模式，使北京地区医疗卫生行业网站考核评议工作更加科学，评测结果更加客观；通过互评工作给各单位提供一个学习交流的平台，促进各单位间对网站建设方面的相互学习，实现本市医疗卫生行业网站的整体快速提升。</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二、评估原则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以公平公正为原则，在规定的时间内，按照评测指标要求，对所在小组内单位网站进行客观评价，对各项指标打分。</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三、评估范围及分组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参与互评的单位有：16家区卫生计生委、13家直属非医疗单位、75家三级医疗机构。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为减轻各单位开展互评的工作量，将同类别网站分不同小组进行互评，且为使达到互相学习促进的作用，小组的分类上依据上年度考评成绩进行了优良差融合分组；互评共分为</w:t>
      </w:r>
      <w:r>
        <w:rPr>
          <w:rFonts w:ascii="仿宋" w:hAnsi="仿宋" w:eastAsia="仿宋"/>
          <w:sz w:val="28"/>
          <w:szCs w:val="28"/>
        </w:rPr>
        <w:t>14</w:t>
      </w:r>
      <w:r>
        <w:rPr>
          <w:rFonts w:hint="eastAsia" w:ascii="仿宋" w:hAnsi="仿宋" w:eastAsia="仿宋"/>
          <w:sz w:val="28"/>
          <w:szCs w:val="28"/>
        </w:rPr>
        <w:t>个小组，小组划分及各单位网址详见第七部分（参评单位及互评小组划分）。</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四、时间要求及方式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2016年8月30日起开展互评工作。2016年9月16日前将互评结果提交至</w:t>
      </w:r>
      <w:r>
        <w:rPr>
          <w:rFonts w:ascii="仿宋" w:hAnsi="仿宋" w:eastAsia="仿宋"/>
          <w:bCs/>
          <w:sz w:val="28"/>
          <w:szCs w:val="28"/>
        </w:rPr>
        <w:t>wangzhan@bjhb.gov.cn</w:t>
      </w:r>
      <w:r>
        <w:rPr>
          <w:rFonts w:hint="eastAsia" w:ascii="仿宋" w:hAnsi="仿宋" w:eastAsia="仿宋"/>
          <w:sz w:val="28"/>
          <w:szCs w:val="28"/>
        </w:rPr>
        <w:t>邮箱。各单位需按时对小组内其他单位网站做出客观评价并打分。未按要求开展互评工作、未提交互评结果的单位，将对其在该单位网站最终评测结果中扣5分。延期提交互评结果，以未提交互评结果处理。</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五、互评指标及打分模板</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互评指标以2016年北京地区医疗卫生系统网站考评指标为基础，具体以“2016年北京地区医疗卫生系统网站互评打分表”打分模板为准。各单位按自身所在小组选择相应互评模板表格进行打分。各单位上报的互评结果文档命名需统一为：单位名称+网站互评结果。</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2016年北京地区医疗卫生系统网站互评打分表请从北京市卫计委网站通知公告栏目中下载。</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六、互评结果统计方法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为使互评结果更加客观，互评整体成绩采用去掉最高和最低分再求平均值计算法得出。</w:t>
      </w: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七、参评单位及互评小组划分</w:t>
      </w:r>
    </w:p>
    <w:p>
      <w:pPr>
        <w:spacing w:beforeLines="50" w:line="360" w:lineRule="auto"/>
        <w:ind w:firstLine="562" w:firstLineChars="200"/>
        <w:outlineLvl w:val="2"/>
        <w:rPr>
          <w:rFonts w:ascii="仿宋_GB2312" w:eastAsia="仿宋_GB2312"/>
          <w:b/>
          <w:sz w:val="28"/>
          <w:szCs w:val="28"/>
        </w:rPr>
      </w:pPr>
      <w:r>
        <w:rPr>
          <w:rFonts w:hint="eastAsia" w:ascii="仿宋_GB2312" w:eastAsia="仿宋_GB2312"/>
          <w:b/>
          <w:sz w:val="28"/>
          <w:szCs w:val="28"/>
        </w:rPr>
        <w:t>1、区卫生计生委网站互评分组</w:t>
      </w:r>
    </w:p>
    <w:p>
      <w:pPr>
        <w:spacing w:beforeLines="50" w:line="360" w:lineRule="auto"/>
        <w:ind w:firstLine="562" w:firstLineChars="200"/>
        <w:rPr>
          <w:rFonts w:ascii="仿宋_GB2312" w:eastAsia="仿宋_GB2312"/>
          <w:b/>
          <w:sz w:val="28"/>
          <w:szCs w:val="28"/>
        </w:rPr>
      </w:pPr>
    </w:p>
    <w:tbl>
      <w:tblPr>
        <w:tblStyle w:val="7"/>
        <w:tblW w:w="9100" w:type="dxa"/>
        <w:tblInd w:w="108" w:type="dxa"/>
        <w:tblLayout w:type="autofit"/>
        <w:tblCellMar>
          <w:top w:w="0" w:type="dxa"/>
          <w:left w:w="108" w:type="dxa"/>
          <w:bottom w:w="0" w:type="dxa"/>
          <w:right w:w="108" w:type="dxa"/>
        </w:tblCellMar>
      </w:tblPr>
      <w:tblGrid>
        <w:gridCol w:w="1080"/>
        <w:gridCol w:w="1080"/>
        <w:gridCol w:w="1900"/>
        <w:gridCol w:w="5040"/>
      </w:tblGrid>
      <w:tr>
        <w:tblPrEx>
          <w:tblCellMar>
            <w:top w:w="0" w:type="dxa"/>
            <w:left w:w="108" w:type="dxa"/>
            <w:bottom w:w="0" w:type="dxa"/>
            <w:right w:w="108" w:type="dxa"/>
          </w:tblCellMar>
        </w:tblPrEx>
        <w:trPr>
          <w:trHeight w:val="397" w:hRule="atLeast"/>
        </w:trPr>
        <w:tc>
          <w:tcPr>
            <w:tcW w:w="1080"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08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分组名称</w:t>
            </w:r>
          </w:p>
        </w:tc>
        <w:tc>
          <w:tcPr>
            <w:tcW w:w="190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504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b/>
                <w:bCs/>
                <w:color w:val="000000"/>
                <w:kern w:val="0"/>
                <w:sz w:val="18"/>
                <w:szCs w:val="18"/>
              </w:rPr>
            </w:pPr>
            <w:r>
              <w:rPr>
                <w:b/>
                <w:bCs/>
                <w:color w:val="000000"/>
                <w:kern w:val="0"/>
                <w:sz w:val="18"/>
                <w:szCs w:val="18"/>
              </w:rPr>
              <w:t>单位网址</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区一组</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延庆区卫生计生委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http://www.yqws.gov.cn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西城区卫生计生委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http://www.bjxchwsh.gov.cn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昌平区卫生计生委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http://cpwsj.bjchp.gov.cn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门头沟区卫生计生委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 xml:space="preserve">http://www.mtgwsj.gov.cn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丰台区卫生计生委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http://www.ftwsj.gov.cn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顺义区卫生计生委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http://www.wjw.bjshy.gov.cn/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房山区卫生计生委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http://wshj.bjfsh.gov.cn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平谷区卫生计生委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www.bjpgwjw.gov.cn</w:t>
            </w:r>
          </w:p>
        </w:tc>
      </w:tr>
      <w:tr>
        <w:trPr>
          <w:trHeight w:val="213" w:hRule="atLeast"/>
        </w:trPr>
        <w:tc>
          <w:tcPr>
            <w:tcW w:w="1080"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2"/>
                <w:szCs w:val="2"/>
              </w:rPr>
            </w:pPr>
          </w:p>
        </w:tc>
        <w:tc>
          <w:tcPr>
            <w:tcW w:w="1080" w:type="dxa"/>
            <w:tcBorders>
              <w:top w:val="single" w:color="auto" w:sz="4" w:space="0"/>
              <w:bottom w:val="single" w:color="auto" w:sz="4" w:space="0"/>
            </w:tcBorders>
            <w:shd w:val="clear" w:color="auto" w:fill="auto"/>
            <w:vAlign w:val="center"/>
          </w:tcPr>
          <w:p>
            <w:pPr>
              <w:widowControl/>
              <w:jc w:val="center"/>
              <w:rPr>
                <w:rFonts w:ascii="宋体" w:hAnsi="宋体" w:cs="宋体"/>
                <w:color w:val="000000"/>
                <w:kern w:val="0"/>
                <w:sz w:val="2"/>
                <w:szCs w:val="2"/>
              </w:rPr>
            </w:pPr>
          </w:p>
        </w:tc>
        <w:tc>
          <w:tcPr>
            <w:tcW w:w="1900" w:type="dxa"/>
            <w:tcBorders>
              <w:top w:val="single" w:color="auto" w:sz="4" w:space="0"/>
              <w:bottom w:val="single" w:color="auto" w:sz="4" w:space="0"/>
            </w:tcBorders>
            <w:shd w:val="clear" w:color="auto" w:fill="auto"/>
            <w:vAlign w:val="center"/>
          </w:tcPr>
          <w:p>
            <w:pPr>
              <w:widowControl/>
              <w:jc w:val="center"/>
              <w:rPr>
                <w:rFonts w:ascii="宋体" w:hAnsi="宋体" w:cs="宋体"/>
                <w:color w:val="000000"/>
                <w:kern w:val="0"/>
                <w:sz w:val="2"/>
                <w:szCs w:val="2"/>
              </w:rPr>
            </w:pPr>
          </w:p>
        </w:tc>
        <w:tc>
          <w:tcPr>
            <w:tcW w:w="5040" w:type="dxa"/>
            <w:tcBorders>
              <w:top w:val="single" w:color="auto" w:sz="4" w:space="0"/>
              <w:bottom w:val="single" w:color="auto" w:sz="4" w:space="0"/>
              <w:right w:val="single" w:color="auto" w:sz="4" w:space="0"/>
            </w:tcBorders>
            <w:shd w:val="clear" w:color="auto" w:fill="auto"/>
            <w:vAlign w:val="center"/>
          </w:tcPr>
          <w:p>
            <w:pPr>
              <w:widowControl/>
              <w:jc w:val="center"/>
              <w:rPr>
                <w:color w:val="000000"/>
                <w:kern w:val="0"/>
                <w:sz w:val="2"/>
                <w:szCs w:val="2"/>
              </w:rPr>
            </w:pPr>
          </w:p>
        </w:tc>
      </w:tr>
      <w:tr>
        <w:tblPrEx>
          <w:tblCellMar>
            <w:top w:w="0" w:type="dxa"/>
            <w:left w:w="108" w:type="dxa"/>
            <w:bottom w:w="0" w:type="dxa"/>
            <w:right w:w="108" w:type="dxa"/>
          </w:tblCellMar>
        </w:tblPrEx>
        <w:trPr>
          <w:trHeight w:val="39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区二组</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通州区卫生计生委</w:t>
            </w:r>
          </w:p>
        </w:tc>
        <w:tc>
          <w:tcPr>
            <w:tcW w:w="50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http://wsj.bjtzh.gov.cn/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东城区卫生计生委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"http://wsj.bjdch.gov.cn/" </w:instrText>
            </w:r>
            <w:r>
              <w:fldChar w:fldCharType="separate"/>
            </w:r>
            <w:r>
              <w:rPr>
                <w:color w:val="000000"/>
                <w:kern w:val="0"/>
                <w:sz w:val="18"/>
                <w:szCs w:val="18"/>
              </w:rPr>
              <w:t>http://wsj.bjdch.gov.cn</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bookmarkStart w:id="0" w:name="RANGE!A14"/>
            <w:r>
              <w:rPr>
                <w:rFonts w:hint="eastAsia" w:ascii="宋体" w:hAnsi="宋体" w:cs="宋体"/>
                <w:color w:val="000000"/>
                <w:kern w:val="0"/>
                <w:sz w:val="18"/>
                <w:szCs w:val="18"/>
              </w:rPr>
              <w:t>3</w:t>
            </w:r>
            <w:bookmarkEnd w:id="0"/>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石景山区卫生计生委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http://sjshb.bjsjs.gov.cn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大兴区卫生计生委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 xml:space="preserve">http://www.dxqwsjs.gov.cn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朝阳区卫生计生委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http://wsj.bjchy.gov.cn</w:t>
            </w:r>
          </w:p>
        </w:tc>
      </w:tr>
      <w:tr>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海淀区卫生计生委</w:t>
            </w:r>
          </w:p>
        </w:tc>
        <w:tc>
          <w:tcPr>
            <w:tcW w:w="50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http://www.hdwsj.gov.cn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bookmarkStart w:id="1" w:name="RANGE!C18"/>
            <w:r>
              <w:rPr>
                <w:rFonts w:hint="eastAsia" w:ascii="宋体" w:hAnsi="宋体" w:cs="宋体"/>
                <w:color w:val="000000"/>
                <w:kern w:val="0"/>
                <w:sz w:val="18"/>
                <w:szCs w:val="18"/>
              </w:rPr>
              <w:t>怀柔区卫生计生委</w:t>
            </w:r>
            <w:bookmarkEnd w:id="1"/>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http://www.hrwsj.gov.cn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密云区卫生计生委</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http://wsjsw.bjmy.gov.cn/</w:t>
            </w:r>
          </w:p>
        </w:tc>
      </w:tr>
    </w:tbl>
    <w:p>
      <w:pPr>
        <w:spacing w:beforeLines="50" w:line="360" w:lineRule="auto"/>
        <w:ind w:firstLine="562" w:firstLineChars="200"/>
        <w:rPr>
          <w:rFonts w:ascii="仿宋_GB2312" w:eastAsia="仿宋_GB2312"/>
          <w:b/>
          <w:sz w:val="28"/>
          <w:szCs w:val="28"/>
        </w:rPr>
      </w:pPr>
    </w:p>
    <w:p>
      <w:pPr>
        <w:spacing w:beforeLines="50" w:line="360" w:lineRule="auto"/>
        <w:ind w:firstLine="562" w:firstLineChars="200"/>
        <w:outlineLvl w:val="2"/>
        <w:rPr>
          <w:rFonts w:ascii="仿宋_GB2312" w:eastAsia="仿宋_GB2312"/>
          <w:b/>
          <w:sz w:val="28"/>
          <w:szCs w:val="28"/>
        </w:rPr>
      </w:pPr>
      <w:r>
        <w:rPr>
          <w:rFonts w:hint="eastAsia" w:ascii="仿宋_GB2312" w:eastAsia="仿宋_GB2312"/>
          <w:b/>
          <w:sz w:val="28"/>
          <w:szCs w:val="28"/>
        </w:rPr>
        <w:t>2、直属非医疗机构单位网站互评分组</w:t>
      </w:r>
    </w:p>
    <w:tbl>
      <w:tblPr>
        <w:tblStyle w:val="7"/>
        <w:tblW w:w="9072" w:type="dxa"/>
        <w:tblInd w:w="108" w:type="dxa"/>
        <w:tblLayout w:type="autofit"/>
        <w:tblCellMar>
          <w:top w:w="0" w:type="dxa"/>
          <w:left w:w="108" w:type="dxa"/>
          <w:bottom w:w="0" w:type="dxa"/>
          <w:right w:w="108" w:type="dxa"/>
        </w:tblCellMar>
      </w:tblPr>
      <w:tblGrid>
        <w:gridCol w:w="1080"/>
        <w:gridCol w:w="1080"/>
        <w:gridCol w:w="3510"/>
        <w:gridCol w:w="3402"/>
      </w:tblGrid>
      <w:tr>
        <w:tblPrEx>
          <w:tblCellMar>
            <w:top w:w="0" w:type="dxa"/>
            <w:left w:w="108" w:type="dxa"/>
            <w:bottom w:w="0" w:type="dxa"/>
            <w:right w:w="108" w:type="dxa"/>
          </w:tblCellMar>
        </w:tblPrEx>
        <w:trPr>
          <w:trHeight w:val="397" w:hRule="atLeast"/>
          <w:tblHeader/>
        </w:trPr>
        <w:tc>
          <w:tcPr>
            <w:tcW w:w="1080"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08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分组名称</w:t>
            </w:r>
          </w:p>
        </w:tc>
        <w:tc>
          <w:tcPr>
            <w:tcW w:w="351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3402"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b/>
                <w:bCs/>
                <w:color w:val="000000"/>
                <w:kern w:val="0"/>
                <w:sz w:val="18"/>
                <w:szCs w:val="18"/>
              </w:rPr>
            </w:pPr>
            <w:r>
              <w:rPr>
                <w:b/>
                <w:bCs/>
                <w:color w:val="000000"/>
                <w:kern w:val="0"/>
                <w:sz w:val="18"/>
                <w:szCs w:val="18"/>
              </w:rPr>
              <w:t>单位网址</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直属一组</w:t>
            </w: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北京市体检中心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"http://www.bjtjzx.com/" </w:instrText>
            </w:r>
            <w:r>
              <w:fldChar w:fldCharType="separate"/>
            </w:r>
            <w:r>
              <w:rPr>
                <w:color w:val="000000"/>
                <w:kern w:val="0"/>
                <w:sz w:val="18"/>
                <w:szCs w:val="18"/>
              </w:rPr>
              <w:t xml:space="preserve">http://www.bjtjzx.com  </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北京市社区卫生服务管理中心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http://bjchs.org.cn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北京卫生职业学院</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bookmarkStart w:id="2" w:name="_GoBack"/>
            <w:bookmarkEnd w:id="2"/>
            <w:r>
              <w:rPr>
                <w:rFonts w:hint="eastAsia"/>
                <w:color w:val="000000"/>
                <w:kern w:val="0"/>
                <w:sz w:val="18"/>
                <w:szCs w:val="18"/>
              </w:rPr>
              <w:t>https://www.bjhvc.edu.cn/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北京市公共卫生热线（12320）服务中心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"http://www.bj12320.org/" </w:instrText>
            </w:r>
            <w:r>
              <w:fldChar w:fldCharType="separate"/>
            </w:r>
            <w:r>
              <w:rPr>
                <w:color w:val="000000"/>
                <w:kern w:val="0"/>
                <w:sz w:val="18"/>
                <w:szCs w:val="18"/>
              </w:rPr>
              <w:t xml:space="preserve">http://www.bj12320.org </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北京市医药集中采购服务中心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http://www.bjmbc.org.cn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北京结核病控制研究所</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"http://www.bjjks.org/" </w:instrText>
            </w:r>
            <w:r>
              <w:fldChar w:fldCharType="separate"/>
            </w:r>
            <w:r>
              <w:rPr>
                <w:color w:val="000000"/>
                <w:kern w:val="0"/>
                <w:sz w:val="18"/>
                <w:szCs w:val="18"/>
              </w:rPr>
              <w:t>http://www.bjjks.org</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北京市卫生人才交流服务中心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http://www.bjwsrc.org</w:t>
            </w:r>
          </w:p>
        </w:tc>
      </w:tr>
      <w:tr>
        <w:tblPrEx>
          <w:tblCellMar>
            <w:top w:w="0" w:type="dxa"/>
            <w:left w:w="108" w:type="dxa"/>
            <w:bottom w:w="0" w:type="dxa"/>
            <w:right w:w="108" w:type="dxa"/>
          </w:tblCellMar>
        </w:tblPrEx>
        <w:trPr>
          <w:trHeight w:val="223" w:hRule="atLeast"/>
        </w:trPr>
        <w:tc>
          <w:tcPr>
            <w:tcW w:w="108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single" w:color="auto" w:sz="4" w:space="0"/>
              <w:bottom w:val="single" w:color="auto" w:sz="4" w:space="0"/>
            </w:tcBorders>
            <w:shd w:val="clear" w:color="auto" w:fill="auto"/>
            <w:noWrap/>
            <w:vAlign w:val="center"/>
          </w:tcPr>
          <w:p>
            <w:pPr>
              <w:widowControl/>
              <w:jc w:val="left"/>
              <w:rPr>
                <w:rFonts w:ascii="宋体" w:hAnsi="宋体" w:cs="宋体"/>
                <w:color w:val="000000"/>
                <w:kern w:val="0"/>
                <w:sz w:val="22"/>
              </w:rPr>
            </w:pPr>
          </w:p>
        </w:tc>
        <w:tc>
          <w:tcPr>
            <w:tcW w:w="3510" w:type="dxa"/>
            <w:tcBorders>
              <w:top w:val="single" w:color="auto" w:sz="4" w:space="0"/>
              <w:bottom w:val="single" w:color="auto" w:sz="4" w:space="0"/>
            </w:tcBorders>
            <w:shd w:val="clear" w:color="auto" w:fill="auto"/>
            <w:noWrap/>
            <w:vAlign w:val="center"/>
          </w:tcPr>
          <w:p>
            <w:pPr>
              <w:widowControl/>
              <w:jc w:val="left"/>
              <w:rPr>
                <w:rFonts w:ascii="宋体" w:hAnsi="宋体" w:cs="宋体"/>
                <w:color w:val="000000"/>
                <w:kern w:val="0"/>
                <w:sz w:val="22"/>
              </w:rPr>
            </w:pPr>
          </w:p>
        </w:tc>
        <w:tc>
          <w:tcPr>
            <w:tcW w:w="3402" w:type="dxa"/>
            <w:tcBorders>
              <w:top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rPr>
            </w:pPr>
          </w:p>
        </w:tc>
      </w:tr>
      <w:tr>
        <w:tblPrEx>
          <w:tblCellMar>
            <w:top w:w="0" w:type="dxa"/>
            <w:left w:w="108" w:type="dxa"/>
            <w:bottom w:w="0" w:type="dxa"/>
            <w:right w:w="108" w:type="dxa"/>
          </w:tblCellMar>
        </w:tblPrEx>
        <w:trPr>
          <w:trHeight w:val="39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直属二组</w:t>
            </w:r>
          </w:p>
        </w:tc>
        <w:tc>
          <w:tcPr>
            <w:tcW w:w="3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北京市卫生会计核算服务中心</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http://www.wsjhszx.org.cn</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北京市疾病预防控制中心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"http://www.bjcdc.org/" </w:instrText>
            </w:r>
            <w:r>
              <w:fldChar w:fldCharType="separate"/>
            </w:r>
            <w:r>
              <w:rPr>
                <w:color w:val="000000"/>
                <w:kern w:val="0"/>
                <w:sz w:val="18"/>
                <w:szCs w:val="18"/>
              </w:rPr>
              <w:t xml:space="preserve">http://www.bjcdc.org </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北京市红十字血液中心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"http://www.brcbc.org/" </w:instrText>
            </w:r>
            <w:r>
              <w:fldChar w:fldCharType="separate"/>
            </w:r>
            <w:r>
              <w:rPr>
                <w:color w:val="000000"/>
                <w:kern w:val="0"/>
                <w:sz w:val="18"/>
                <w:szCs w:val="18"/>
              </w:rPr>
              <w:t>http://www.brcbc.org</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北京市卫生监督所</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"http://www.bjhi.gov.cn/" </w:instrText>
            </w:r>
            <w:r>
              <w:fldChar w:fldCharType="separate"/>
            </w:r>
            <w:r>
              <w:rPr>
                <w:color w:val="000000"/>
                <w:kern w:val="0"/>
                <w:sz w:val="18"/>
                <w:szCs w:val="18"/>
              </w:rPr>
              <w:t xml:space="preserve">http://www.bjhi.gov.cn   </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北京急救中心</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fldChar w:fldCharType="begin"/>
            </w:r>
            <w:r>
              <w:instrText xml:space="preserve"> HYPERLINK "http://www.beijing120.com/" </w:instrText>
            </w:r>
            <w:r>
              <w:fldChar w:fldCharType="separate"/>
            </w:r>
            <w:r>
              <w:rPr>
                <w:color w:val="000000"/>
                <w:kern w:val="0"/>
                <w:sz w:val="18"/>
                <w:szCs w:val="18"/>
              </w:rPr>
              <w:t>http://www.beijing120.com</w:t>
            </w:r>
            <w:r>
              <w:rPr>
                <w:color w:val="000000"/>
                <w:kern w:val="0"/>
                <w:sz w:val="18"/>
                <w:szCs w:val="18"/>
              </w:rPr>
              <w:fldChar w:fldCharType="end"/>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北京医学会</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http://www.bjyxh.org.cn</w:t>
            </w:r>
          </w:p>
        </w:tc>
      </w:tr>
    </w:tbl>
    <w:p>
      <w:pPr>
        <w:spacing w:beforeLines="50" w:line="360" w:lineRule="auto"/>
        <w:ind w:firstLine="562" w:firstLineChars="200"/>
        <w:rPr>
          <w:rFonts w:ascii="仿宋_GB2312" w:eastAsia="仿宋_GB2312"/>
          <w:b/>
          <w:sz w:val="28"/>
          <w:szCs w:val="28"/>
        </w:rPr>
      </w:pPr>
    </w:p>
    <w:p>
      <w:pPr>
        <w:spacing w:beforeLines="50" w:line="360" w:lineRule="auto"/>
        <w:ind w:firstLine="562" w:firstLineChars="200"/>
        <w:outlineLvl w:val="2"/>
        <w:rPr>
          <w:rFonts w:ascii="仿宋_GB2312" w:eastAsia="仿宋_GB2312"/>
          <w:b/>
          <w:sz w:val="28"/>
          <w:szCs w:val="28"/>
        </w:rPr>
      </w:pPr>
      <w:r>
        <w:rPr>
          <w:rFonts w:hint="eastAsia" w:ascii="仿宋_GB2312" w:eastAsia="仿宋_GB2312"/>
          <w:b/>
          <w:sz w:val="28"/>
          <w:szCs w:val="28"/>
        </w:rPr>
        <w:t>3、三级医疗机构网站互评分组</w:t>
      </w:r>
    </w:p>
    <w:tbl>
      <w:tblPr>
        <w:tblStyle w:val="7"/>
        <w:tblW w:w="8952" w:type="dxa"/>
        <w:tblInd w:w="108" w:type="dxa"/>
        <w:tblLayout w:type="autofit"/>
        <w:tblCellMar>
          <w:top w:w="0" w:type="dxa"/>
          <w:left w:w="108" w:type="dxa"/>
          <w:bottom w:w="0" w:type="dxa"/>
          <w:right w:w="108" w:type="dxa"/>
        </w:tblCellMar>
      </w:tblPr>
      <w:tblGrid>
        <w:gridCol w:w="844"/>
        <w:gridCol w:w="1306"/>
        <w:gridCol w:w="2767"/>
        <w:gridCol w:w="4035"/>
      </w:tblGrid>
      <w:tr>
        <w:tblPrEx>
          <w:tblCellMar>
            <w:top w:w="0" w:type="dxa"/>
            <w:left w:w="108" w:type="dxa"/>
            <w:bottom w:w="0" w:type="dxa"/>
            <w:right w:w="108" w:type="dxa"/>
          </w:tblCellMar>
        </w:tblPrEx>
        <w:trPr>
          <w:trHeight w:val="390" w:hRule="atLeast"/>
          <w:tblHeader/>
        </w:trPr>
        <w:tc>
          <w:tcPr>
            <w:tcW w:w="844"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06"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分组名称</w:t>
            </w:r>
          </w:p>
        </w:tc>
        <w:tc>
          <w:tcPr>
            <w:tcW w:w="2767"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4035"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b/>
                <w:bCs/>
                <w:color w:val="000000"/>
                <w:kern w:val="0"/>
                <w:sz w:val="18"/>
                <w:szCs w:val="18"/>
              </w:rPr>
            </w:pPr>
            <w:r>
              <w:rPr>
                <w:b/>
                <w:bCs/>
                <w:color w:val="000000"/>
                <w:kern w:val="0"/>
                <w:sz w:val="18"/>
                <w:szCs w:val="18"/>
              </w:rPr>
              <w:t>单位网址</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首都医科大学附属北京朝阳医院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http://www.bjcyh.com.cn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卫生部中日友好医院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http://www.zryhyy.com.cn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北京大学第六医院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http://www.pkuh6.cn/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中国中医科学院眼科医院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http://www.ykhospital.com.cn/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北京小汤山医院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http://www.xtshos.com.cn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北京中医药大学第三附属医院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http://www.zydsy.com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北京市顺义区医院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http://www.syhos.com/Index.html</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北京市和平里医院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http://www.hplyy.com/</w:t>
            </w:r>
          </w:p>
        </w:tc>
      </w:tr>
      <w:tr>
        <w:tblPrEx>
          <w:tblCellMar>
            <w:top w:w="0" w:type="dxa"/>
            <w:left w:w="108" w:type="dxa"/>
            <w:bottom w:w="0" w:type="dxa"/>
            <w:right w:w="108" w:type="dxa"/>
          </w:tblCellMar>
        </w:tblPrEx>
        <w:trPr>
          <w:trHeight w:val="229" w:hRule="atLeast"/>
        </w:trPr>
        <w:tc>
          <w:tcPr>
            <w:tcW w:w="895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二组 </w:t>
            </w:r>
          </w:p>
        </w:tc>
        <w:tc>
          <w:tcPr>
            <w:tcW w:w="2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首都医科大学附属北京天坛医院</w:t>
            </w:r>
          </w:p>
        </w:tc>
        <w:tc>
          <w:tcPr>
            <w:tcW w:w="40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http://www.bjtth.org</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首都医科大学附属复兴医院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http://www.bj-fxh.com/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首都医科大学附属北京儿童医院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http://www.bch.com.cn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民航总医院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http://www.mhzyy.cn/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北京大学第一医院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http://www.bddyyy.com.cn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航空总医院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http://www.hkzyy.com.cn/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北京王府中西医结合医院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http://www.rimh.cn/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北京市第一中西医结合医院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http://www.bjcy2y.com/</w:t>
            </w:r>
          </w:p>
        </w:tc>
      </w:tr>
      <w:tr>
        <w:tblPrEx>
          <w:tblCellMar>
            <w:top w:w="0" w:type="dxa"/>
            <w:left w:w="108" w:type="dxa"/>
            <w:bottom w:w="0" w:type="dxa"/>
            <w:right w:w="108" w:type="dxa"/>
          </w:tblCellMar>
        </w:tblPrEx>
        <w:trPr>
          <w:trHeight w:val="181"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三组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卫生部北京医院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http://www.bjhmoh.cn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首都医科大学附属北京佑安医院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http://www.bjyah.com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北京老年医院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http://www.lnyy.com.cn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北京市平谷区医院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http://www.pgyy.com/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首都医科大学附属北京同仁医院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http://www.trhos.com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北京大学口腔医院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http://ss.bjmu.edu.cn/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北京市昌平区中医医院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http://www.cpzyy.com/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北京市房山区良乡医院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http://www.bjfslxyy.cn/</w:t>
            </w:r>
          </w:p>
        </w:tc>
      </w:tr>
      <w:tr>
        <w:tblPrEx>
          <w:tblCellMar>
            <w:top w:w="0" w:type="dxa"/>
            <w:left w:w="108" w:type="dxa"/>
            <w:bottom w:w="0" w:type="dxa"/>
            <w:right w:w="108" w:type="dxa"/>
          </w:tblCellMar>
        </w:tblPrEx>
        <w:trPr>
          <w:trHeight w:val="147"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四组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首都医科大学附属北京安贞医院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http://www.anzhen.org</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北京大学第三医院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http://www.puh3.net.cn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首都医科大学附属北京口腔医院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http://www.dentist.org.cn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中国中医研究院西苑医院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http://www.xyhospital.com/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中国医学科学院肿瘤研究所</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http://www.cicams.ac.cn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北京市宣武区中医医院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http://www.xwzy.com.cn/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北京国丹白癜风医院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http://www.jcgdyy.com/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北京京都儿童医院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http://www.jdetyy.com/</w:t>
            </w:r>
          </w:p>
        </w:tc>
      </w:tr>
      <w:tr>
        <w:tblPrEx>
          <w:tblCellMar>
            <w:top w:w="0" w:type="dxa"/>
            <w:left w:w="108" w:type="dxa"/>
            <w:bottom w:w="0" w:type="dxa"/>
            <w:right w:w="108" w:type="dxa"/>
          </w:tblCellMar>
        </w:tblPrEx>
        <w:trPr>
          <w:trHeight w:val="105"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五组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北京积水潭医院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http://www.jst-hosp.com.cn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首都医科大学附属北京胸科医院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fldChar w:fldCharType="begin"/>
            </w:r>
            <w:r>
              <w:instrText xml:space="preserve"> HYPERLINK "http://www.bjxkyy.cn/" </w:instrText>
            </w:r>
            <w:r>
              <w:fldChar w:fldCharType="separate"/>
            </w:r>
            <w:r>
              <w:rPr>
                <w:color w:val="000000"/>
                <w:kern w:val="0"/>
                <w:sz w:val="18"/>
                <w:szCs w:val="18"/>
              </w:rPr>
              <w:t>http://www.bjxkyy.cn</w:t>
            </w:r>
            <w:r>
              <w:rPr>
                <w:color w:val="000000"/>
                <w:kern w:val="0"/>
                <w:sz w:val="18"/>
                <w:szCs w:val="18"/>
              </w:rPr>
              <w:fldChar w:fldCharType="end"/>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首都儿科研究所</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http://www.shouer.com.cn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航天中心医院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http://www.asch.net.cn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北京大学人民医院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http://www.pkuph.cn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北京市昌平区中西医结合医院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http://www.changpingquzhongxiyijieheyiyuan.com/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北京祥云京城皮肤病医院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http://www.pf120.com/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北京大学国际医院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http://www.pkuih.edu.cn/</w:t>
            </w:r>
          </w:p>
        </w:tc>
      </w:tr>
      <w:tr>
        <w:tblPrEx>
          <w:tblCellMar>
            <w:top w:w="0" w:type="dxa"/>
            <w:left w:w="108" w:type="dxa"/>
            <w:bottom w:w="0" w:type="dxa"/>
            <w:right w:w="108" w:type="dxa"/>
          </w:tblCellMar>
        </w:tblPrEx>
        <w:trPr>
          <w:trHeight w:val="185"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六组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http://www.bjzhongyi.com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北京协和医院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http://www.pumch.ac.cn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北京大学首钢医院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http://www.sgyy.com.cn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望京医院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http://www.wjhospital.com.cn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中国医学科学院整形医院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http://www.zhengxing.com.cn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北京市垂杨柳医院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http://www.cylh.com/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北京市昌平区医院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rFonts w:hint="eastAsia"/>
                <w:color w:val="000000"/>
                <w:kern w:val="0"/>
                <w:sz w:val="18"/>
                <w:szCs w:val="18"/>
              </w:rPr>
              <w:t>https://www.bjcpqyywx.com.cn/</w:t>
            </w:r>
          </w:p>
        </w:tc>
      </w:tr>
      <w:tr>
        <w:tblPrEx>
          <w:tblCellMar>
            <w:top w:w="0" w:type="dxa"/>
            <w:left w:w="108" w:type="dxa"/>
            <w:bottom w:w="0" w:type="dxa"/>
            <w:right w:w="108" w:type="dxa"/>
          </w:tblCellMar>
        </w:tblPrEx>
        <w:trPr>
          <w:trHeight w:val="105"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七组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首都医科大学宣武医院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http://www.xwhosp.com.cn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北京中医药大学东直门医院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http://www.dzmhospital.com/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首都医科大学附属北京安定医院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http://www.bjad.com.cn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北京电力医院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http://hospital.nc.sgcc.com.cn/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北京市大兴区人民医院</w:t>
            </w:r>
          </w:p>
        </w:tc>
        <w:tc>
          <w:tcPr>
            <w:tcW w:w="4035" w:type="dxa"/>
            <w:tcBorders>
              <w:top w:val="nil"/>
              <w:left w:val="nil"/>
              <w:bottom w:val="single" w:color="auto" w:sz="4" w:space="0"/>
              <w:right w:val="single" w:color="auto" w:sz="4" w:space="0"/>
            </w:tcBorders>
            <w:shd w:val="clear" w:color="auto" w:fill="auto"/>
            <w:noWrap/>
            <w:vAlign w:val="center"/>
          </w:tcPr>
          <w:p>
            <w:pPr>
              <w:widowControl/>
              <w:spacing w:after="240"/>
              <w:jc w:val="left"/>
              <w:rPr>
                <w:color w:val="000000"/>
                <w:kern w:val="0"/>
                <w:sz w:val="18"/>
                <w:szCs w:val="18"/>
              </w:rPr>
            </w:pPr>
            <w:r>
              <w:rPr>
                <w:color w:val="000000"/>
                <w:kern w:val="0"/>
                <w:sz w:val="18"/>
                <w:szCs w:val="18"/>
              </w:rPr>
              <w:t>http://www.dxqyy.com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北京市通州区中医医院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http://www.dzmdq.com/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北京中医药大学附属护国寺中医医院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http://www.hgsyiyuan.com/index.php</w:t>
            </w:r>
          </w:p>
        </w:tc>
      </w:tr>
      <w:tr>
        <w:tblPrEx>
          <w:tblCellMar>
            <w:top w:w="0" w:type="dxa"/>
            <w:left w:w="108" w:type="dxa"/>
            <w:bottom w:w="0" w:type="dxa"/>
            <w:right w:w="108" w:type="dxa"/>
          </w:tblCellMar>
        </w:tblPrEx>
        <w:trPr>
          <w:trHeight w:val="188"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八组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中国医学科学院阜外心血管病医院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http://www.fuwai.com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北京妇产医院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http://www.bjogh.com.cn/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首都医科大学潞河教学医院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http://www.luhehospital.com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北京中医药大学东方医院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http://www.dongfangyy.com.cn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北京燕化凤凰医院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http://www.yhfhyy.com.cn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北京市房山区中医医院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http://www.fszyy.com/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北京市大兴区中医医院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http://h000070.910jl.org/index.php</w:t>
            </w:r>
          </w:p>
        </w:tc>
      </w:tr>
      <w:tr>
        <w:tblPrEx>
          <w:tblCellMar>
            <w:top w:w="0" w:type="dxa"/>
            <w:left w:w="108" w:type="dxa"/>
            <w:bottom w:w="0" w:type="dxa"/>
            <w:right w:w="108" w:type="dxa"/>
          </w:tblCellMar>
        </w:tblPrEx>
        <w:trPr>
          <w:trHeight w:val="125"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九组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北京肿瘤医院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http://www.bjcancer.org</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北京世纪坛医院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http://www.bjsjth.cn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北京地坛医院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http://www.bjdth.com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中国航天科技集团公司总医院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http://www.711hospital.com/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煤炭工业部总医院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http://www.mtzyy.com.cn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北京市丰台中西医结合医院(北京市丰台区长辛店医院）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http://www.cxdyy.com/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北京爱育华妇儿医院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http://www.aiyuhua.com/</w:t>
            </w:r>
          </w:p>
        </w:tc>
      </w:tr>
      <w:tr>
        <w:tblPrEx>
          <w:tblCellMar>
            <w:top w:w="0" w:type="dxa"/>
            <w:left w:w="108" w:type="dxa"/>
            <w:bottom w:w="0" w:type="dxa"/>
            <w:right w:w="108" w:type="dxa"/>
          </w:tblCellMar>
        </w:tblPrEx>
        <w:trPr>
          <w:trHeight w:val="219" w:hRule="atLeast"/>
        </w:trPr>
        <w:tc>
          <w:tcPr>
            <w:tcW w:w="8952"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color w:val="000000"/>
                <w:kern w:val="0"/>
                <w:sz w:val="18"/>
                <w:szCs w:val="18"/>
              </w:rPr>
            </w:pP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三级医疗机构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十组 </w:t>
            </w: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北京华信医院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http://www.tufh.com.cn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北京回龙观医院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http://www.bhlgh.com</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首都医科大学附属北京友谊医院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http://www.bfh.com.cn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广安门医院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http://www.gamhospital.ac.cn/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北京博爱医院（中国康复研究中心）</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http://www.crrc.com.cn/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北京京煤集团总医院</w:t>
            </w:r>
          </w:p>
        </w:tc>
        <w:tc>
          <w:tcPr>
            <w:tcW w:w="403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http://www.jmhospital.com.cn/</w:t>
            </w:r>
          </w:p>
        </w:tc>
      </w:tr>
      <w:tr>
        <w:tblPrEx>
          <w:tblCellMar>
            <w:top w:w="0" w:type="dxa"/>
            <w:left w:w="108" w:type="dxa"/>
            <w:bottom w:w="0" w:type="dxa"/>
            <w:right w:w="108" w:type="dxa"/>
          </w:tblCellMar>
        </w:tblPrEx>
        <w:trPr>
          <w:trHeight w:val="39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北京清华长庚医院</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http://www.thucgh.tsinghua.edu.cn/</w:t>
            </w:r>
          </w:p>
        </w:tc>
      </w:tr>
    </w:tbl>
    <w:p>
      <w:pPr>
        <w:spacing w:line="600" w:lineRule="exact"/>
      </w:pPr>
    </w:p>
    <w:p>
      <w:pPr>
        <w:spacing w:line="600" w:lineRule="exact"/>
      </w:pPr>
      <w:r>
        <w:rPr>
          <w:rFonts w:hint="eastAsia"/>
        </w:rPr>
        <w:t>注：如单位名称或网址有变更且未在互评表中体现的，请在互评工作交流群中说明。</w:t>
      </w:r>
    </w:p>
    <w:p>
      <w:r>
        <w:rPr>
          <w:rFonts w:hint="eastAsia"/>
        </w:rPr>
        <w:t>互评工作交流QQ群：38878060（加群时请说明单位及姓名）</w:t>
      </w:r>
    </w:p>
    <w:p>
      <w:pPr>
        <w:widowControl/>
        <w:jc w:val="left"/>
        <w:rPr>
          <w:sz w:val="32"/>
          <w:szCs w:val="32"/>
        </w:rPr>
      </w:pPr>
    </w:p>
    <w:p>
      <w:pPr>
        <w:spacing w:beforeLines="50" w:afterLines="50" w:line="360" w:lineRule="auto"/>
        <w:outlineLvl w:val="1"/>
        <w:rPr>
          <w:rFonts w:ascii="仿宋" w:hAnsi="仿宋" w:eastAsia="仿宋"/>
          <w:b/>
          <w:sz w:val="30"/>
          <w:szCs w:val="30"/>
        </w:rPr>
      </w:pPr>
      <w:r>
        <w:rPr>
          <w:rFonts w:hint="eastAsia" w:ascii="仿宋" w:hAnsi="仿宋" w:eastAsia="仿宋"/>
          <w:b/>
          <w:sz w:val="30"/>
          <w:szCs w:val="30"/>
        </w:rPr>
        <w:t>八、互评打分表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互评打分表请在市卫生计生委网站www.bjchfp.gov.cn通知公告栏中下载。</w:t>
      </w:r>
    </w:p>
    <w:p>
      <w:pPr>
        <w:widowControl/>
        <w:jc w:val="left"/>
        <w:rPr>
          <w:sz w:val="32"/>
          <w:szCs w:val="32"/>
        </w:rPr>
      </w:pPr>
      <w:r>
        <w:rPr>
          <w:sz w:val="32"/>
          <w:szCs w:val="32"/>
        </w:rPr>
        <w:br w:type="page"/>
      </w:r>
    </w:p>
    <w:p>
      <w:pPr>
        <w:spacing w:line="600" w:lineRule="exact"/>
        <w:outlineLvl w:val="0"/>
        <w:rPr>
          <w:rFonts w:ascii="楷体_GB2312" w:eastAsia="楷体_GB2312"/>
          <w:b/>
          <w:sz w:val="32"/>
          <w:szCs w:val="32"/>
        </w:rPr>
      </w:pPr>
      <w:r>
        <w:rPr>
          <w:rFonts w:hint="eastAsia" w:ascii="楷体_GB2312" w:eastAsia="楷体_GB2312"/>
          <w:b/>
          <w:sz w:val="32"/>
          <w:szCs w:val="32"/>
        </w:rPr>
        <w:t>附件2</w:t>
      </w:r>
    </w:p>
    <w:p>
      <w:pPr>
        <w:spacing w:beforeLines="100" w:afterLines="50" w:line="360" w:lineRule="auto"/>
        <w:ind w:left="536" w:hanging="536" w:hangingChars="149"/>
        <w:jc w:val="center"/>
        <w:rPr>
          <w:rFonts w:ascii="方正小标宋简体" w:eastAsia="方正小标宋简体"/>
          <w:kern w:val="0"/>
          <w:sz w:val="36"/>
          <w:szCs w:val="36"/>
        </w:rPr>
      </w:pPr>
      <w:r>
        <w:rPr>
          <w:rFonts w:hint="eastAsia" w:ascii="方正小标宋简体" w:eastAsia="方正小标宋简体"/>
          <w:kern w:val="0"/>
          <w:sz w:val="36"/>
          <w:szCs w:val="36"/>
        </w:rPr>
        <w:t>2016年北京地区医疗卫生行业网站考评调查表</w:t>
      </w:r>
    </w:p>
    <w:p>
      <w:pPr>
        <w:adjustRightInd w:val="0"/>
        <w:snapToGrid w:val="0"/>
        <w:spacing w:line="520" w:lineRule="exact"/>
        <w:ind w:left="441" w:leftChars="3" w:hanging="435" w:hangingChars="145"/>
        <w:rPr>
          <w:rFonts w:ascii="方正仿宋简体" w:hAnsi="宋体" w:eastAsia="方正仿宋简体"/>
          <w:sz w:val="30"/>
          <w:szCs w:val="30"/>
        </w:rPr>
      </w:pPr>
      <w:r>
        <w:rPr>
          <w:rFonts w:hint="eastAsia" w:ascii="方正仿宋简体" w:hAnsi="宋体" w:eastAsia="方正仿宋简体"/>
          <w:sz w:val="30"/>
          <w:szCs w:val="30"/>
        </w:rPr>
        <w:t>填表说明:</w:t>
      </w:r>
    </w:p>
    <w:p>
      <w:pPr>
        <w:adjustRightInd w:val="0"/>
        <w:snapToGrid w:val="0"/>
        <w:spacing w:line="52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1.填写问题时请将“√”符号粘贴在所选项目上。</w:t>
      </w:r>
    </w:p>
    <w:p>
      <w:pPr>
        <w:adjustRightInd w:val="0"/>
        <w:snapToGrid w:val="0"/>
        <w:spacing w:line="520" w:lineRule="exact"/>
        <w:ind w:firstLine="560" w:firstLineChars="200"/>
        <w:rPr>
          <w:rFonts w:ascii="仿宋_GB2312" w:eastAsia="仿宋_GB2312"/>
          <w:sz w:val="32"/>
          <w:szCs w:val="32"/>
        </w:rPr>
      </w:pPr>
      <w:r>
        <w:rPr>
          <w:rFonts w:hint="eastAsia" w:ascii="仿宋_GB2312" w:hAnsi="宋体" w:eastAsia="仿宋_GB2312"/>
          <w:bCs/>
          <w:sz w:val="28"/>
          <w:szCs w:val="28"/>
        </w:rPr>
        <w:t>2.此表需在2016年8月</w:t>
      </w:r>
      <w:r>
        <w:rPr>
          <w:rFonts w:ascii="仿宋_GB2312" w:hAnsi="宋体" w:eastAsia="仿宋_GB2312"/>
          <w:bCs/>
          <w:sz w:val="28"/>
          <w:szCs w:val="28"/>
        </w:rPr>
        <w:t>3</w:t>
      </w:r>
      <w:r>
        <w:rPr>
          <w:rFonts w:hint="eastAsia" w:ascii="仿宋_GB2312" w:hAnsi="宋体" w:eastAsia="仿宋_GB2312"/>
          <w:bCs/>
          <w:sz w:val="28"/>
          <w:szCs w:val="28"/>
        </w:rPr>
        <w:t>1日之前填报，填写完成后将调查表电子版以及</w:t>
      </w:r>
      <w:r>
        <w:rPr>
          <w:rFonts w:hint="eastAsia" w:ascii="仿宋_GB2312" w:hAnsi="宋体" w:eastAsia="仿宋_GB2312"/>
          <w:sz w:val="28"/>
          <w:szCs w:val="28"/>
        </w:rPr>
        <w:t>相关材料（压缩成“‘单位名称’+‘网站考评材料’”文件名）一并</w:t>
      </w:r>
      <w:r>
        <w:rPr>
          <w:rFonts w:hint="eastAsia" w:ascii="仿宋_GB2312" w:hAnsi="宋体" w:eastAsia="仿宋_GB2312"/>
          <w:bCs/>
          <w:sz w:val="28"/>
          <w:szCs w:val="28"/>
        </w:rPr>
        <w:t>发送到</w:t>
      </w:r>
      <w:r>
        <w:rPr>
          <w:rStyle w:val="15"/>
          <w:color w:val="3C3C3C"/>
        </w:rPr>
        <w:t>wangzhan@bjhb.gov.cn </w:t>
      </w:r>
      <w:r>
        <w:rPr>
          <w:rFonts w:hint="eastAsia" w:ascii="仿宋_GB2312" w:hAnsi="宋体" w:eastAsia="仿宋_GB2312"/>
          <w:bCs/>
          <w:sz w:val="28"/>
          <w:szCs w:val="28"/>
        </w:rPr>
        <w:t>。逾期未提交，在2016年北京地区卫生行业网站考评中相关指标项将以零分计算。</w:t>
      </w:r>
    </w:p>
    <w:p>
      <w:pPr>
        <w:adjustRightInd w:val="0"/>
        <w:snapToGrid w:val="0"/>
        <w:spacing w:line="520" w:lineRule="exact"/>
        <w:ind w:firstLine="560" w:firstLineChars="200"/>
        <w:rPr>
          <w:rFonts w:ascii="仿宋_GB2312" w:eastAsia="仿宋_GB2312"/>
          <w:b/>
          <w:bCs/>
          <w:sz w:val="28"/>
          <w:szCs w:val="28"/>
        </w:rPr>
      </w:pPr>
      <w:r>
        <w:rPr>
          <w:rFonts w:hint="eastAsia" w:ascii="仿宋_GB2312" w:hAnsi="宋体" w:eastAsia="仿宋_GB2312"/>
          <w:bCs/>
          <w:sz w:val="28"/>
          <w:szCs w:val="28"/>
        </w:rPr>
        <w:t>3.调查表电子版</w:t>
      </w:r>
      <w:r>
        <w:rPr>
          <w:rFonts w:hint="eastAsia" w:ascii="仿宋" w:hAnsi="仿宋" w:eastAsia="仿宋"/>
          <w:b/>
          <w:sz w:val="28"/>
          <w:szCs w:val="28"/>
        </w:rPr>
        <w:t>请从北京市卫生计生委网站通知公告栏目下载。</w:t>
      </w:r>
    </w:p>
    <w:p>
      <w:pPr>
        <w:adjustRightInd w:val="0"/>
        <w:snapToGrid w:val="0"/>
        <w:spacing w:beforeLines="150" w:line="520" w:lineRule="exact"/>
        <w:rPr>
          <w:rFonts w:ascii="黑体" w:hAnsi="黑体" w:eastAsia="黑体"/>
          <w:sz w:val="30"/>
          <w:szCs w:val="30"/>
          <w:u w:val="single"/>
        </w:rPr>
      </w:pPr>
      <w:r>
        <w:rPr>
          <w:rFonts w:hint="eastAsia" w:ascii="黑体" w:hAnsi="黑体" w:eastAsia="黑体"/>
          <w:bCs/>
          <w:sz w:val="30"/>
          <w:szCs w:val="30"/>
        </w:rPr>
        <w:t>单位名称：</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bCs/>
          <w:sz w:val="28"/>
          <w:szCs w:val="28"/>
        </w:rPr>
        <w:t>本单位是否具备行政审批职能：</w:t>
      </w:r>
      <w:r>
        <w:rPr>
          <w:rFonts w:hint="eastAsia" w:ascii="仿宋_GB2312" w:hAnsi="宋体" w:eastAsia="仿宋_GB2312"/>
          <w:sz w:val="28"/>
          <w:szCs w:val="28"/>
        </w:rPr>
        <w:t>； 若是，</w:t>
      </w:r>
      <w:r>
        <w:rPr>
          <w:rFonts w:hint="eastAsia" w:ascii="仿宋_GB2312" w:hAnsi="宋体" w:eastAsia="仿宋_GB2312"/>
          <w:bCs/>
          <w:sz w:val="28"/>
          <w:szCs w:val="28"/>
        </w:rPr>
        <w:t>实现在线业务办理的服务事项有：个，分别为：</w:t>
      </w:r>
    </w:p>
    <w:p>
      <w:pPr>
        <w:pStyle w:val="16"/>
        <w:tabs>
          <w:tab w:val="left" w:pos="252"/>
        </w:tabs>
        <w:spacing w:line="360" w:lineRule="auto"/>
        <w:ind w:left="252" w:firstLine="0" w:firstLineChars="0"/>
        <w:rPr>
          <w:rFonts w:ascii="仿宋_GB2312" w:hAnsi="宋体" w:eastAsia="仿宋_GB2312"/>
          <w:bCs/>
          <w:sz w:val="28"/>
          <w:szCs w:val="28"/>
          <w:u w:val="single"/>
        </w:rPr>
      </w:pPr>
    </w:p>
    <w:p>
      <w:pPr>
        <w:pStyle w:val="16"/>
        <w:tabs>
          <w:tab w:val="left" w:pos="252"/>
        </w:tabs>
        <w:spacing w:line="360" w:lineRule="auto"/>
        <w:ind w:left="252" w:firstLine="0" w:firstLineChars="0"/>
        <w:rPr>
          <w:rFonts w:ascii="仿宋_GB2312" w:hAnsi="宋体" w:eastAsia="仿宋_GB2312"/>
          <w:bCs/>
          <w:sz w:val="28"/>
          <w:szCs w:val="28"/>
          <w:u w:val="single"/>
        </w:rPr>
      </w:pPr>
      <w:r>
        <w:rPr>
          <w:rFonts w:hint="eastAsia" w:ascii="仿宋_GB2312" w:hAnsi="宋体" w:eastAsia="仿宋_GB2312"/>
          <w:bCs/>
          <w:sz w:val="28"/>
          <w:szCs w:val="28"/>
        </w:rPr>
        <w:t>提供在线业务办理系统的模拟账号和密码：</w:t>
      </w:r>
    </w:p>
    <w:p>
      <w:pPr>
        <w:pStyle w:val="16"/>
        <w:tabs>
          <w:tab w:val="left" w:pos="252"/>
        </w:tabs>
        <w:spacing w:line="360" w:lineRule="auto"/>
        <w:ind w:left="252" w:firstLine="0" w:firstLineChars="0"/>
        <w:rPr>
          <w:rFonts w:ascii="仿宋_GB2312" w:hAnsi="宋体" w:eastAsia="仿宋_GB2312"/>
          <w:bCs/>
          <w:sz w:val="28"/>
          <w:szCs w:val="28"/>
          <w:u w:val="single"/>
        </w:rPr>
      </w:pP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本单位是否开通</w:t>
      </w:r>
      <w:r>
        <w:rPr>
          <w:rFonts w:hint="eastAsia" w:ascii="仿宋_GB2312" w:hAnsi="宋体" w:eastAsia="仿宋_GB2312"/>
          <w:b/>
          <w:sz w:val="28"/>
          <w:szCs w:val="28"/>
        </w:rPr>
        <w:t>微博</w:t>
      </w:r>
      <w:r>
        <w:rPr>
          <w:rFonts w:hint="eastAsia" w:ascii="仿宋_GB2312" w:hAnsi="宋体" w:eastAsia="仿宋_GB2312"/>
          <w:sz w:val="28"/>
          <w:szCs w:val="28"/>
        </w:rPr>
        <w:t>：； 若有：</w:t>
      </w:r>
    </w:p>
    <w:p>
      <w:pPr>
        <w:adjustRightInd w:val="0"/>
        <w:snapToGrid w:val="0"/>
        <w:spacing w:line="520" w:lineRule="exact"/>
        <w:ind w:firstLine="280" w:firstLineChars="100"/>
        <w:rPr>
          <w:rFonts w:ascii="仿宋_GB2312" w:hAnsi="宋体" w:eastAsia="仿宋_GB2312"/>
          <w:sz w:val="28"/>
          <w:szCs w:val="28"/>
        </w:rPr>
      </w:pPr>
      <w:r>
        <w:rPr>
          <w:rFonts w:ascii="仿宋_GB2312" w:hAnsi="宋体" w:eastAsia="仿宋_GB2312"/>
          <w:sz w:val="28"/>
          <w:szCs w:val="28"/>
        </w:rPr>
        <w:t>微博名称</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hint="eastAsia" w:ascii="仿宋_GB2312" w:hAnsi="宋体" w:eastAsia="仿宋_GB2312"/>
          <w:sz w:val="28"/>
          <w:szCs w:val="28"/>
        </w:rPr>
        <w:t>微博地址：</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主管部门</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开通时间</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粉丝量</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201</w:t>
      </w:r>
      <w:r>
        <w:rPr>
          <w:rFonts w:hint="eastAsia" w:ascii="仿宋_GB2312" w:hAnsi="宋体" w:eastAsia="仿宋_GB2312"/>
          <w:sz w:val="28"/>
          <w:szCs w:val="28"/>
        </w:rPr>
        <w:t>6-</w:t>
      </w: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1至</w:t>
      </w:r>
      <w:r>
        <w:rPr>
          <w:rFonts w:hint="eastAsia" w:ascii="仿宋_GB2312" w:hAnsi="宋体" w:eastAsia="仿宋_GB2312"/>
          <w:sz w:val="28"/>
          <w:szCs w:val="28"/>
        </w:rPr>
        <w:t>2016-6-</w:t>
      </w:r>
      <w:r>
        <w:rPr>
          <w:rFonts w:ascii="仿宋_GB2312" w:hAnsi="宋体" w:eastAsia="仿宋_GB2312"/>
          <w:sz w:val="28"/>
          <w:szCs w:val="28"/>
        </w:rPr>
        <w:t>30信息发布数量</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最多一次信息转发量</w:t>
      </w:r>
      <w:r>
        <w:rPr>
          <w:rFonts w:hint="eastAsia" w:ascii="仿宋_GB2312" w:hAnsi="宋体" w:eastAsia="仿宋_GB2312"/>
          <w:sz w:val="28"/>
          <w:szCs w:val="28"/>
        </w:rPr>
        <w:t>：</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ascii="仿宋_GB2312" w:hAnsi="宋体" w:eastAsia="仿宋_GB2312"/>
          <w:sz w:val="28"/>
          <w:szCs w:val="28"/>
        </w:rPr>
        <w:t>本单位是否开通</w:t>
      </w:r>
      <w:r>
        <w:rPr>
          <w:rFonts w:hint="eastAsia" w:ascii="仿宋_GB2312" w:hAnsi="宋体" w:eastAsia="仿宋_GB2312"/>
          <w:b/>
          <w:sz w:val="28"/>
          <w:szCs w:val="28"/>
        </w:rPr>
        <w:t>微信公众号：</w:t>
      </w:r>
      <w:r>
        <w:rPr>
          <w:rFonts w:hint="eastAsia" w:ascii="仿宋_GB2312" w:hAnsi="宋体" w:eastAsia="仿宋_GB2312"/>
          <w:sz w:val="28"/>
          <w:szCs w:val="28"/>
        </w:rPr>
        <w:t>； 若有：</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微信号：</w:t>
      </w:r>
    </w:p>
    <w:p>
      <w:pPr>
        <w:adjustRightInd w:val="0"/>
        <w:snapToGrid w:val="0"/>
        <w:spacing w:line="520" w:lineRule="exact"/>
        <w:ind w:firstLine="280" w:firstLineChars="100"/>
        <w:rPr>
          <w:rFonts w:ascii="仿宋_GB2312" w:hAnsi="宋体" w:eastAsia="仿宋_GB2312"/>
          <w:sz w:val="28"/>
          <w:szCs w:val="28"/>
        </w:rPr>
      </w:pPr>
      <w:r>
        <w:rPr>
          <w:rFonts w:ascii="仿宋_GB2312" w:hAnsi="宋体" w:eastAsia="仿宋_GB2312"/>
          <w:sz w:val="28"/>
          <w:szCs w:val="28"/>
        </w:rPr>
        <w:t>性质</w:t>
      </w:r>
      <w:r>
        <w:rPr>
          <w:rFonts w:hint="eastAsia" w:ascii="仿宋_GB2312" w:hAnsi="宋体" w:eastAsia="仿宋_GB2312"/>
          <w:sz w:val="28"/>
          <w:szCs w:val="28"/>
        </w:rPr>
        <w:t>（属于订阅号或服务号）：</w:t>
      </w:r>
    </w:p>
    <w:p>
      <w:pPr>
        <w:adjustRightInd w:val="0"/>
        <w:snapToGrid w:val="0"/>
        <w:spacing w:line="520" w:lineRule="exact"/>
        <w:ind w:firstLine="280" w:firstLineChars="100"/>
        <w:rPr>
          <w:rFonts w:ascii="仿宋_GB2312" w:hAnsi="宋体" w:eastAsia="仿宋_GB2312"/>
          <w:sz w:val="28"/>
          <w:szCs w:val="28"/>
        </w:rPr>
      </w:pPr>
      <w:r>
        <w:rPr>
          <w:rFonts w:ascii="仿宋_GB2312" w:hAnsi="宋体" w:eastAsia="仿宋_GB2312"/>
          <w:sz w:val="28"/>
          <w:szCs w:val="28"/>
        </w:rPr>
        <w:t>主管部门</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rPr>
      </w:pPr>
      <w:r>
        <w:rPr>
          <w:rFonts w:ascii="仿宋_GB2312" w:hAnsi="宋体" w:eastAsia="仿宋_GB2312"/>
          <w:sz w:val="28"/>
          <w:szCs w:val="28"/>
        </w:rPr>
        <w:t>开通时间</w:t>
      </w:r>
      <w:r>
        <w:rPr>
          <w:rFonts w:hint="eastAsia" w:ascii="仿宋_GB2312" w:hAnsi="宋体" w:eastAsia="仿宋_GB2312"/>
          <w:sz w:val="28"/>
          <w:szCs w:val="28"/>
        </w:rPr>
        <w:t>：</w:t>
      </w:r>
      <w:r>
        <w:rPr>
          <w:rFonts w:ascii="仿宋_GB2312" w:hAnsi="宋体" w:eastAsia="仿宋_GB2312"/>
          <w:sz w:val="28"/>
          <w:szCs w:val="28"/>
        </w:rPr>
        <w:t>粉丝关注量</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重点</w:t>
      </w:r>
      <w:r>
        <w:rPr>
          <w:rFonts w:ascii="仿宋_GB2312" w:hAnsi="宋体" w:eastAsia="仿宋_GB2312"/>
          <w:sz w:val="28"/>
          <w:szCs w:val="28"/>
        </w:rPr>
        <w:t>栏目</w:t>
      </w:r>
      <w:r>
        <w:rPr>
          <w:rFonts w:hint="eastAsia" w:ascii="仿宋_GB2312" w:hAnsi="宋体" w:eastAsia="仿宋_GB2312"/>
          <w:sz w:val="28"/>
          <w:szCs w:val="28"/>
        </w:rPr>
        <w:t>或服务功能：</w:t>
      </w:r>
    </w:p>
    <w:p>
      <w:pPr>
        <w:adjustRightInd w:val="0"/>
        <w:snapToGrid w:val="0"/>
        <w:spacing w:line="520" w:lineRule="exact"/>
        <w:ind w:firstLine="280" w:firstLineChars="100"/>
        <w:rPr>
          <w:rFonts w:ascii="仿宋_GB2312" w:hAnsi="宋体" w:eastAsia="仿宋_GB2312"/>
          <w:sz w:val="28"/>
          <w:szCs w:val="28"/>
        </w:rPr>
      </w:pPr>
      <w:r>
        <w:rPr>
          <w:rFonts w:ascii="仿宋_GB2312" w:hAnsi="宋体" w:eastAsia="仿宋_GB2312"/>
          <w:sz w:val="28"/>
          <w:szCs w:val="28"/>
        </w:rPr>
        <w:t>最受关注文章的阅读量</w:t>
      </w:r>
      <w:r>
        <w:rPr>
          <w:rFonts w:hint="eastAsia" w:ascii="仿宋_GB2312" w:hAnsi="宋体" w:eastAsia="仿宋_GB2312"/>
          <w:sz w:val="28"/>
          <w:szCs w:val="28"/>
        </w:rPr>
        <w:t>：点赞量：</w:t>
      </w:r>
    </w:p>
    <w:p>
      <w:pPr>
        <w:adjustRightInd w:val="0"/>
        <w:snapToGrid w:val="0"/>
        <w:spacing w:line="520" w:lineRule="exact"/>
        <w:ind w:firstLine="280" w:firstLineChars="100"/>
        <w:rPr>
          <w:rFonts w:ascii="仿宋_GB2312" w:hAnsi="宋体" w:eastAsia="仿宋_GB2312"/>
          <w:sz w:val="28"/>
          <w:szCs w:val="28"/>
          <w:u w:val="single"/>
        </w:rPr>
      </w:pPr>
      <w:r>
        <w:rPr>
          <w:rFonts w:ascii="仿宋_GB2312" w:hAnsi="宋体" w:eastAsia="仿宋_GB2312"/>
          <w:sz w:val="28"/>
          <w:szCs w:val="28"/>
        </w:rPr>
        <w:t>201</w:t>
      </w:r>
      <w:r>
        <w:rPr>
          <w:rFonts w:hint="eastAsia" w:ascii="仿宋_GB2312" w:hAnsi="宋体" w:eastAsia="仿宋_GB2312"/>
          <w:sz w:val="28"/>
          <w:szCs w:val="28"/>
        </w:rPr>
        <w:t>6-</w:t>
      </w: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1至</w:t>
      </w:r>
      <w:r>
        <w:rPr>
          <w:rFonts w:hint="eastAsia" w:ascii="仿宋_GB2312" w:hAnsi="宋体" w:eastAsia="仿宋_GB2312"/>
          <w:sz w:val="28"/>
          <w:szCs w:val="28"/>
        </w:rPr>
        <w:t>2016-6-</w:t>
      </w:r>
      <w:r>
        <w:rPr>
          <w:rFonts w:ascii="仿宋_GB2312" w:hAnsi="宋体" w:eastAsia="仿宋_GB2312"/>
          <w:sz w:val="28"/>
          <w:szCs w:val="28"/>
        </w:rPr>
        <w:t>30信息发布数量</w:t>
      </w:r>
      <w:r>
        <w:rPr>
          <w:rFonts w:hint="eastAsia" w:ascii="仿宋_GB2312" w:hAnsi="宋体" w:eastAsia="仿宋_GB2312"/>
          <w:sz w:val="28"/>
          <w:szCs w:val="28"/>
        </w:rPr>
        <w:t>：</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ascii="仿宋_GB2312" w:hAnsi="宋体" w:eastAsia="仿宋_GB2312"/>
          <w:sz w:val="28"/>
          <w:szCs w:val="28"/>
        </w:rPr>
        <w:t>本单位是否设置</w:t>
      </w:r>
      <w:r>
        <w:rPr>
          <w:rFonts w:hint="eastAsia" w:ascii="仿宋_GB2312" w:hAnsi="宋体" w:eastAsia="仿宋_GB2312"/>
          <w:b/>
          <w:sz w:val="28"/>
          <w:szCs w:val="28"/>
        </w:rPr>
        <w:t>移动客户端</w:t>
      </w:r>
      <w:r>
        <w:rPr>
          <w:rFonts w:hint="eastAsia" w:ascii="仿宋_GB2312" w:hAnsi="宋体" w:eastAsia="仿宋_GB2312"/>
          <w:sz w:val="28"/>
          <w:szCs w:val="28"/>
        </w:rPr>
        <w:t>（app）：； 若有：</w:t>
      </w:r>
    </w:p>
    <w:p>
      <w:pPr>
        <w:adjustRightInd w:val="0"/>
        <w:snapToGrid w:val="0"/>
        <w:spacing w:line="520" w:lineRule="exact"/>
        <w:ind w:firstLine="280" w:firstLineChars="100"/>
        <w:rPr>
          <w:rFonts w:ascii="仿宋_GB2312" w:hAnsi="宋体" w:eastAsia="仿宋_GB2312"/>
          <w:sz w:val="28"/>
          <w:szCs w:val="28"/>
          <w:u w:val="single"/>
        </w:rPr>
      </w:pPr>
      <w:r>
        <w:rPr>
          <w:rFonts w:hint="eastAsia" w:ascii="仿宋_GB2312" w:hAnsi="宋体" w:eastAsia="仿宋_GB2312"/>
          <w:sz w:val="28"/>
          <w:szCs w:val="28"/>
        </w:rPr>
        <w:t>移动客户端（app）名称：</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本单位网站安全体系建设情况：</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（1）是否制定网站安全相关制度：； 若有，制度名称为：</w:t>
      </w:r>
    </w:p>
    <w:p>
      <w:pPr>
        <w:adjustRightInd w:val="0"/>
        <w:snapToGrid w:val="0"/>
        <w:spacing w:line="520" w:lineRule="exact"/>
        <w:ind w:left="1036" w:hanging="2"/>
        <w:jc w:val="left"/>
        <w:rPr>
          <w:rFonts w:ascii="仿宋_GB2312" w:hAnsi="宋体" w:eastAsia="仿宋_GB2312"/>
          <w:sz w:val="28"/>
          <w:szCs w:val="28"/>
          <w:u w:val="single"/>
        </w:rPr>
      </w:pPr>
    </w:p>
    <w:p>
      <w:pPr>
        <w:adjustRightInd w:val="0"/>
        <w:snapToGrid w:val="0"/>
        <w:spacing w:line="520" w:lineRule="exact"/>
        <w:ind w:left="1036" w:hanging="2"/>
        <w:jc w:val="left"/>
        <w:rPr>
          <w:rFonts w:ascii="仿宋_GB2312" w:hAnsi="宋体" w:eastAsia="仿宋_GB2312"/>
          <w:sz w:val="28"/>
          <w:szCs w:val="28"/>
        </w:rPr>
      </w:pPr>
      <w:r>
        <w:rPr>
          <w:rFonts w:hint="eastAsia" w:ascii="仿宋_GB2312" w:hAnsi="宋体" w:eastAsia="仿宋_GB2312"/>
          <w:sz w:val="28"/>
          <w:szCs w:val="28"/>
        </w:rPr>
        <w:t>（请提供相关证明材料。）</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（2）本单位对以上制度的执行情况如何：</w:t>
      </w:r>
    </w:p>
    <w:p>
      <w:pPr>
        <w:adjustRightInd w:val="0"/>
        <w:snapToGrid w:val="0"/>
        <w:spacing w:line="520" w:lineRule="exact"/>
        <w:ind w:left="1036" w:hanging="2"/>
        <w:jc w:val="left"/>
        <w:rPr>
          <w:rFonts w:ascii="仿宋_GB2312" w:hAnsi="宋体" w:eastAsia="仿宋_GB2312"/>
          <w:sz w:val="28"/>
          <w:szCs w:val="28"/>
          <w:u w:val="single"/>
        </w:rPr>
      </w:pPr>
    </w:p>
    <w:p>
      <w:pPr>
        <w:adjustRightInd w:val="0"/>
        <w:snapToGrid w:val="0"/>
        <w:spacing w:line="520" w:lineRule="exact"/>
        <w:ind w:left="1036" w:hanging="2"/>
        <w:jc w:val="left"/>
        <w:rPr>
          <w:rFonts w:ascii="仿宋_GB2312" w:hAnsi="宋体" w:eastAsia="仿宋_GB2312"/>
          <w:sz w:val="28"/>
          <w:szCs w:val="28"/>
        </w:rPr>
      </w:pPr>
      <w:r>
        <w:rPr>
          <w:rFonts w:hint="eastAsia" w:ascii="仿宋_GB2312" w:hAnsi="宋体" w:eastAsia="仿宋_GB2312"/>
          <w:sz w:val="28"/>
          <w:szCs w:val="28"/>
        </w:rPr>
        <w:t>（请以附件形式提供制度执行情况的相关证明材料。）</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（3）网站是否部署以下安全产品：</w:t>
      </w:r>
    </w:p>
    <w:p>
      <w:pPr>
        <w:adjustRightInd w:val="0"/>
        <w:snapToGrid w:val="0"/>
        <w:spacing w:line="520" w:lineRule="exact"/>
        <w:ind w:left="1036" w:hanging="2"/>
        <w:jc w:val="left"/>
        <w:rPr>
          <w:rFonts w:ascii="仿宋_GB2312" w:hAnsi="宋体" w:eastAsia="仿宋_GB2312"/>
          <w:sz w:val="28"/>
          <w:szCs w:val="28"/>
        </w:rPr>
      </w:pPr>
      <w:r>
        <w:rPr>
          <w:rFonts w:ascii="仿宋_GB2312" w:hAnsi="宋体" w:eastAsia="仿宋_GB2312"/>
          <w:sz w:val="28"/>
          <w:szCs w:val="28"/>
        </w:rPr>
        <w:pict>
          <v:rect id="矩形 15" o:spid="_x0000_s2064"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lang w:val="en-US" w:eastAsia="zh-CN"/>
        </w:rPr>
        <w:t>防火墙</w:t>
      </w:r>
      <w:r>
        <w:rPr>
          <w:rFonts w:hint="eastAsia" w:ascii="仿宋_GB2312" w:hAnsi="宋体" w:eastAsia="仿宋_GB2312"/>
          <w:sz w:val="28"/>
          <w:szCs w:val="28"/>
        </w:rPr>
        <w:t xml:space="preserve">   </w:t>
      </w:r>
      <w:r>
        <w:rPr>
          <w:rFonts w:ascii="仿宋_GB2312" w:hAnsi="宋体" w:eastAsia="仿宋_GB2312"/>
          <w:sz w:val="28"/>
          <w:szCs w:val="28"/>
        </w:rPr>
        <w:pict>
          <v:rect id="矩形 14" o:spid="_x0000_s2063"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DY6z3ElAgAAPAQAAA4AAAAAAAAAAAAAAAAALgIAAGRycy9lMm9Eb2MueG1s&#10;UEsBAi0AFAAGAAgAAAAhAMYXhYTaAAAAAwEAAA8AAAAAAAAAAAAAAAAAfwQAAGRycy9kb3ducmV2&#10;LnhtbFBLBQYAAAAABAAEAPMAAACGBQ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防攻击</w:t>
      </w:r>
      <w:r>
        <w:rPr>
          <w:rFonts w:ascii="仿宋_GB2312" w:hAnsi="宋体" w:eastAsia="仿宋_GB2312"/>
          <w:sz w:val="28"/>
          <w:szCs w:val="28"/>
        </w:rPr>
        <w:pict>
          <v:rect id="矩形 13" o:spid="_x0000_s2062"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D8mzOOJgIAADwEAAAOAAAAAAAAAAAAAAAAAC4CAABkcnMvZTJvRG9jLnht&#10;bFBLAQItABQABgAIAAAAIQDGF4WE2gAAAAMBAAAPAAAAAAAAAAAAAAAAAIAEAABkcnMvZG93bnJl&#10;di54bWxQSwUGAAAAAAQABADzAAAAhwU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 xml:space="preserve">防病毒   </w:t>
      </w:r>
      <w:r>
        <w:rPr>
          <w:rFonts w:ascii="仿宋_GB2312" w:hAnsi="宋体" w:eastAsia="仿宋_GB2312"/>
          <w:sz w:val="28"/>
          <w:szCs w:val="28"/>
        </w:rPr>
        <w:pict>
          <v:rect id="矩形 12" o:spid="_x0000_s2061"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AQjNRRJgIAADwEAAAOAAAAAAAAAAAAAAAAAC4CAABkcnMvZTJvRG9jLnht&#10;bFBLAQItABQABgAIAAAAIQDGF4WE2gAAAAMBAAAPAAAAAAAAAAAAAAAAAIAEAABkcnMvZG93bnJl&#10;di54bWxQSwUGAAAAAAQABADzAAAAhwU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防篡改</w:t>
      </w:r>
      <w:r>
        <w:rPr>
          <w:rFonts w:ascii="仿宋_GB2312" w:hAnsi="宋体" w:eastAsia="仿宋_GB2312"/>
          <w:sz w:val="28"/>
          <w:szCs w:val="28"/>
        </w:rPr>
        <w:pict>
          <v:rect id="矩形 11" o:spid="_x0000_s2060"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DoflZnJgIAADwEAAAOAAAAAAAAAAAAAAAAAC4CAABkcnMvZTJvRG9jLnht&#10;bFBLAQItABQABgAIAAAAIQDGF4WE2gAAAAMBAAAPAAAAAAAAAAAAAAAAAIAEAABkcnMvZG93bnJl&#10;di54bWxQSwUGAAAAAAQABADzAAAAhwU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防SQL注入</w:t>
      </w:r>
    </w:p>
    <w:p>
      <w:pPr>
        <w:adjustRightInd w:val="0"/>
        <w:snapToGrid w:val="0"/>
        <w:spacing w:line="520" w:lineRule="exact"/>
        <w:ind w:left="1036" w:hanging="2"/>
        <w:jc w:val="left"/>
        <w:rPr>
          <w:rFonts w:ascii="仿宋_GB2312" w:hAnsi="宋体" w:eastAsia="仿宋_GB2312"/>
          <w:sz w:val="28"/>
          <w:szCs w:val="28"/>
        </w:rPr>
      </w:pPr>
      <w:r>
        <w:rPr>
          <w:rFonts w:hint="eastAsia" w:ascii="仿宋_GB2312" w:hAnsi="宋体" w:eastAsia="仿宋_GB2312"/>
          <w:sz w:val="28"/>
          <w:szCs w:val="28"/>
        </w:rPr>
        <w:t>其他：。</w:t>
      </w:r>
    </w:p>
    <w:p>
      <w:pPr>
        <w:adjustRightInd w:val="0"/>
        <w:snapToGrid w:val="0"/>
        <w:spacing w:line="520" w:lineRule="exact"/>
        <w:ind w:left="965" w:leftChars="133" w:hanging="686" w:hangingChars="245"/>
        <w:rPr>
          <w:rFonts w:ascii="仿宋_GB2312" w:hAnsi="宋体" w:eastAsia="仿宋_GB2312"/>
          <w:sz w:val="28"/>
          <w:szCs w:val="28"/>
        </w:rPr>
      </w:pPr>
      <w:r>
        <w:rPr>
          <w:rFonts w:hint="eastAsia" w:ascii="仿宋_GB2312" w:hAnsi="宋体" w:eastAsia="仿宋_GB2312"/>
          <w:sz w:val="28"/>
          <w:szCs w:val="28"/>
        </w:rPr>
        <w:t>（4）是否建立备份恢复机制：； 若有，请提供相关文件材料。是否为异地备份：； 平均站点恢复时长：。</w:t>
      </w:r>
    </w:p>
    <w:p>
      <w:pPr>
        <w:adjustRightInd w:val="0"/>
        <w:snapToGrid w:val="0"/>
        <w:spacing w:line="520" w:lineRule="exact"/>
        <w:ind w:left="965" w:leftChars="133" w:hanging="686" w:hangingChars="245"/>
        <w:rPr>
          <w:rFonts w:ascii="仿宋_GB2312" w:hAnsi="宋体" w:eastAsia="仿宋_GB2312"/>
          <w:sz w:val="28"/>
          <w:szCs w:val="28"/>
        </w:rPr>
      </w:pPr>
      <w:r>
        <w:rPr>
          <w:rFonts w:hint="eastAsia" w:ascii="仿宋_GB2312" w:hAnsi="宋体" w:eastAsia="仿宋_GB2312"/>
          <w:sz w:val="28"/>
          <w:szCs w:val="28"/>
        </w:rPr>
        <w:t>（5）是否开展国家信息安全等级保护备案：； 若有，是否通过测评：。（请以附件形式提供批复文件的扫描件。）</w:t>
      </w:r>
    </w:p>
    <w:p>
      <w:pPr>
        <w:adjustRightInd w:val="0"/>
        <w:snapToGrid w:val="0"/>
        <w:ind w:firstLine="397" w:firstLineChars="142"/>
        <w:jc w:val="left"/>
        <w:rPr>
          <w:rFonts w:ascii="仿宋_GB2312" w:hAnsi="宋体" w:eastAsia="仿宋_GB2312"/>
          <w:sz w:val="28"/>
          <w:szCs w:val="28"/>
        </w:rPr>
      </w:pP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本单位网站运行管理情况：</w:t>
      </w:r>
    </w:p>
    <w:p>
      <w:pPr>
        <w:numPr>
          <w:ilvl w:val="0"/>
          <w:numId w:val="2"/>
        </w:numPr>
        <w:adjustRightInd w:val="0"/>
        <w:snapToGrid w:val="0"/>
        <w:spacing w:line="520" w:lineRule="exact"/>
        <w:jc w:val="left"/>
        <w:rPr>
          <w:rFonts w:ascii="仿宋_GB2312" w:hAnsi="宋体" w:eastAsia="仿宋_GB2312"/>
          <w:sz w:val="28"/>
          <w:szCs w:val="28"/>
        </w:rPr>
      </w:pPr>
      <w:r>
        <w:rPr>
          <w:rFonts w:hint="eastAsia" w:ascii="仿宋_GB2312" w:hAnsi="宋体" w:eastAsia="仿宋_GB2312"/>
          <w:sz w:val="28"/>
          <w:szCs w:val="28"/>
        </w:rPr>
        <w:t>本单位是否设置专门机构负责网站的日常管理和运维：； 若有，机构名称为：；分管领导：，职务：；</w:t>
      </w:r>
    </w:p>
    <w:p>
      <w:pPr>
        <w:numPr>
          <w:ilvl w:val="0"/>
          <w:numId w:val="2"/>
        </w:numPr>
        <w:adjustRightInd w:val="0"/>
        <w:snapToGrid w:val="0"/>
        <w:spacing w:line="520" w:lineRule="exact"/>
        <w:jc w:val="left"/>
        <w:rPr>
          <w:rFonts w:ascii="仿宋_GB2312" w:hAnsi="宋体" w:eastAsia="仿宋_GB2312"/>
          <w:sz w:val="28"/>
          <w:szCs w:val="28"/>
        </w:rPr>
      </w:pPr>
      <w:r>
        <w:rPr>
          <w:rFonts w:hint="eastAsia" w:ascii="仿宋_GB2312" w:hAnsi="宋体" w:eastAsia="仿宋_GB2312"/>
          <w:sz w:val="28"/>
          <w:szCs w:val="28"/>
        </w:rPr>
        <w:t>本单位是否建立信息员联络制度：，若有，信息员姓名：，联系电话：，电子邮箱：</w:t>
      </w:r>
    </w:p>
    <w:p>
      <w:pPr>
        <w:adjustRightInd w:val="0"/>
        <w:snapToGrid w:val="0"/>
        <w:spacing w:line="520" w:lineRule="exact"/>
        <w:ind w:left="1134" w:leftChars="540"/>
        <w:jc w:val="left"/>
        <w:rPr>
          <w:rFonts w:ascii="仿宋_GB2312" w:hAnsi="宋体" w:eastAsia="仿宋_GB2312"/>
          <w:sz w:val="28"/>
          <w:szCs w:val="28"/>
        </w:rPr>
      </w:pPr>
      <w:r>
        <w:rPr>
          <w:rFonts w:hint="eastAsia" w:ascii="仿宋_GB2312" w:hAnsi="宋体" w:eastAsia="仿宋_GB2312"/>
          <w:sz w:val="28"/>
          <w:szCs w:val="28"/>
        </w:rPr>
        <w:t>。</w:t>
      </w:r>
    </w:p>
    <w:p>
      <w:pPr>
        <w:numPr>
          <w:ilvl w:val="0"/>
          <w:numId w:val="2"/>
        </w:numPr>
        <w:adjustRightInd w:val="0"/>
        <w:snapToGrid w:val="0"/>
        <w:spacing w:line="520" w:lineRule="exact"/>
        <w:jc w:val="left"/>
        <w:rPr>
          <w:rFonts w:ascii="仿宋_GB2312" w:hAnsi="宋体" w:eastAsia="仿宋_GB2312"/>
          <w:sz w:val="28"/>
          <w:szCs w:val="28"/>
        </w:rPr>
      </w:pPr>
      <w:r>
        <w:rPr>
          <w:rFonts w:hint="eastAsia" w:ascii="仿宋_GB2312" w:hAnsi="宋体" w:eastAsia="仿宋_GB2312"/>
          <w:sz w:val="28"/>
          <w:szCs w:val="28"/>
        </w:rPr>
        <w:t>本单位每年度是否定期针对网站管理方面的工作组织培训：，若有，2016年培训的次数为：。</w:t>
      </w:r>
    </w:p>
    <w:p>
      <w:pPr>
        <w:numPr>
          <w:ilvl w:val="0"/>
          <w:numId w:val="2"/>
        </w:numPr>
        <w:adjustRightInd w:val="0"/>
        <w:snapToGrid w:val="0"/>
        <w:spacing w:beforeLines="100" w:afterLines="50" w:line="520" w:lineRule="exact"/>
        <w:jc w:val="left"/>
        <w:rPr>
          <w:rFonts w:ascii="仿宋_GB2312" w:hAnsi="宋体" w:eastAsia="仿宋_GB2312"/>
          <w:sz w:val="28"/>
          <w:szCs w:val="28"/>
        </w:rPr>
      </w:pPr>
      <w:r>
        <w:rPr>
          <w:rFonts w:hint="eastAsia" w:ascii="仿宋_GB2312" w:hAnsi="宋体" w:eastAsia="仿宋_GB2312"/>
          <w:sz w:val="28"/>
          <w:szCs w:val="28"/>
        </w:rPr>
        <w:t>是否设有网站运营专项资金：</w:t>
      </w:r>
      <w:r>
        <w:rPr>
          <w:rFonts w:ascii="仿宋_GB2312" w:hAnsi="宋体" w:eastAsia="仿宋_GB2312"/>
          <w:sz w:val="28"/>
          <w:szCs w:val="28"/>
        </w:rPr>
        <w:pict>
          <v:rect id="矩形 10" o:spid="_x0000_s2059"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AEabG4JgIAADwEAAAOAAAAAAAAAAAAAAAAAC4CAABkcnMvZTJvRG9jLnht&#10;bFBLAQItABQABgAIAAAAIQDGF4WE2gAAAAMBAAAPAAAAAAAAAAAAAAAAAIAEAABkcnMvZG93bnJl&#10;di54bWxQSwUGAAAAAAQABADzAAAAhwU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 xml:space="preserve"> 没有    </w:t>
      </w:r>
      <w:r>
        <w:rPr>
          <w:rFonts w:ascii="仿宋_GB2312" w:hAnsi="宋体" w:eastAsia="仿宋_GB2312"/>
          <w:sz w:val="28"/>
          <w:szCs w:val="28"/>
        </w:rPr>
        <w:pict>
          <v:rect id="矩形 9" o:spid="_x0000_s2058"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FdN/fwlAgAAOgQAAA4AAAAAAAAAAAAAAAAALgIAAGRycy9lMm9Eb2MueG1s&#10;UEsBAi0AFAAGAAgAAAAhAMYXhYTaAAAAAwEAAA8AAAAAAAAAAAAAAAAAfwQAAGRycy9kb3ducmV2&#10;LnhtbFBLBQYAAAAABAAEAPMAAACGBQ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 xml:space="preserve"> 有     </w:t>
      </w:r>
    </w:p>
    <w:p>
      <w:pPr>
        <w:adjustRightInd w:val="0"/>
        <w:snapToGrid w:val="0"/>
        <w:spacing w:line="520" w:lineRule="exact"/>
        <w:ind w:left="1133"/>
        <w:jc w:val="left"/>
        <w:rPr>
          <w:rFonts w:ascii="仿宋_GB2312" w:hAnsi="宋体" w:eastAsia="仿宋_GB2312"/>
          <w:i/>
          <w:sz w:val="28"/>
          <w:szCs w:val="28"/>
        </w:rPr>
      </w:pPr>
      <w:r>
        <w:rPr>
          <w:rFonts w:hint="eastAsia" w:ascii="仿宋_GB2312" w:hAnsi="宋体" w:eastAsia="仿宋_GB2312"/>
          <w:sz w:val="28"/>
          <w:szCs w:val="28"/>
        </w:rPr>
        <w:t>2</w:t>
      </w:r>
      <w:r>
        <w:rPr>
          <w:rFonts w:ascii="仿宋_GB2312" w:hAnsi="宋体" w:eastAsia="仿宋_GB2312"/>
          <w:sz w:val="28"/>
          <w:szCs w:val="28"/>
        </w:rPr>
        <w:t>01</w:t>
      </w:r>
      <w:r>
        <w:rPr>
          <w:rFonts w:hint="eastAsia" w:ascii="仿宋_GB2312" w:hAnsi="宋体" w:eastAsia="仿宋_GB2312"/>
          <w:sz w:val="28"/>
          <w:szCs w:val="28"/>
        </w:rPr>
        <w:t>6</w:t>
      </w:r>
      <w:r>
        <w:rPr>
          <w:rFonts w:ascii="仿宋_GB2312" w:hAnsi="宋体" w:eastAsia="仿宋_GB2312"/>
          <w:sz w:val="28"/>
          <w:szCs w:val="28"/>
        </w:rPr>
        <w:t>年网站运营资金</w:t>
      </w:r>
      <w:r>
        <w:rPr>
          <w:rFonts w:hint="eastAsia" w:ascii="仿宋_GB2312" w:hAnsi="宋体" w:eastAsia="仿宋_GB2312"/>
          <w:sz w:val="28"/>
          <w:szCs w:val="28"/>
        </w:rPr>
        <w:t>万元。</w:t>
      </w:r>
      <w:r>
        <w:rPr>
          <w:rFonts w:ascii="仿宋_GB2312" w:hAnsi="宋体" w:eastAsia="仿宋_GB2312"/>
          <w:sz w:val="28"/>
          <w:szCs w:val="28"/>
        </w:rPr>
        <w:t>其中技术资金</w:t>
      </w:r>
      <w:r>
        <w:rPr>
          <w:rFonts w:hint="eastAsia" w:ascii="仿宋_GB2312" w:hAnsi="宋体" w:eastAsia="仿宋_GB2312"/>
          <w:sz w:val="28"/>
          <w:szCs w:val="28"/>
        </w:rPr>
        <w:t>万元；网站安全资金万元；网站培训资金万元，其他（请注明）万元。</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网站的内容维护是否有业务部门的参与：</w:t>
      </w:r>
      <w:r>
        <w:rPr>
          <w:rFonts w:ascii="仿宋_GB2312" w:hAnsi="宋体" w:eastAsia="仿宋_GB2312"/>
          <w:sz w:val="28"/>
          <w:szCs w:val="28"/>
        </w:rPr>
        <w:pict>
          <v:rect id="矩形 8" o:spid="_x0000_s2057"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 xml:space="preserve"> 没有    </w:t>
      </w:r>
      <w:r>
        <w:rPr>
          <w:rFonts w:ascii="仿宋_GB2312" w:hAnsi="宋体" w:eastAsia="仿宋_GB2312"/>
          <w:sz w:val="28"/>
          <w:szCs w:val="28"/>
        </w:rPr>
        <w:pict>
          <v:rect id="矩形 7" o:spid="_x0000_s2056"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lgb/rJgIAADoEAAAOAAAAAAAAAAAAAAAAAC4CAABkcnMvZTJvRG9jLnht&#10;bFBLAQItABQABgAIAAAAIQDGF4WE2gAAAAMBAAAPAAAAAAAAAAAAAAAAAIAEAABkcnMvZG93bnJl&#10;di54bWxQSwUGAAAAAAQABADzAAAAhwU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 xml:space="preserve"> 有  ，</w:t>
      </w:r>
    </w:p>
    <w:p>
      <w:pPr>
        <w:adjustRightInd w:val="0"/>
        <w:snapToGrid w:val="0"/>
        <w:spacing w:line="520" w:lineRule="exact"/>
        <w:ind w:firstLine="397" w:firstLineChars="142"/>
        <w:jc w:val="left"/>
        <w:rPr>
          <w:rFonts w:ascii="仿宋_GB2312" w:hAnsi="宋体" w:eastAsia="仿宋_GB2312"/>
          <w:sz w:val="28"/>
          <w:szCs w:val="28"/>
        </w:rPr>
      </w:pPr>
      <w:r>
        <w:rPr>
          <w:rFonts w:hint="eastAsia" w:ascii="仿宋_GB2312" w:hAnsi="宋体" w:eastAsia="仿宋_GB2312"/>
          <w:sz w:val="28"/>
          <w:szCs w:val="28"/>
        </w:rPr>
        <w:t>若有，方式是：</w:t>
      </w:r>
    </w:p>
    <w:p>
      <w:pPr>
        <w:adjustRightInd w:val="0"/>
        <w:snapToGrid w:val="0"/>
        <w:spacing w:line="520" w:lineRule="exact"/>
        <w:ind w:firstLine="397" w:firstLineChars="142"/>
        <w:jc w:val="left"/>
        <w:rPr>
          <w:rFonts w:ascii="仿宋_GB2312" w:hAnsi="宋体" w:eastAsia="仿宋_GB2312"/>
          <w:sz w:val="28"/>
          <w:szCs w:val="28"/>
        </w:rPr>
      </w:pPr>
      <w:r>
        <w:rPr>
          <w:rFonts w:ascii="仿宋_GB2312" w:hAnsi="宋体" w:eastAsia="仿宋_GB2312"/>
          <w:sz w:val="28"/>
          <w:szCs w:val="28"/>
        </w:rPr>
        <w:pict>
          <v:rect id="矩形 6" o:spid="_x0000_s2055"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2+1/oJgIAADoEAAAOAAAAAAAAAAAAAAAAAC4CAABkcnMvZTJvRG9jLnht&#10;bFBLAQItABQABgAIAAAAIQDGF4WE2gAAAAMBAAAPAAAAAAAAAAAAAAAAAIAEAABkcnMvZG93bnJl&#10;di54bWxQSwUGAAAAAAQABADzAAAAhwU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直接对网站进行更新</w:t>
      </w:r>
    </w:p>
    <w:p>
      <w:pPr>
        <w:adjustRightInd w:val="0"/>
        <w:snapToGrid w:val="0"/>
        <w:spacing w:line="520" w:lineRule="exact"/>
        <w:ind w:firstLine="397" w:firstLineChars="142"/>
        <w:jc w:val="left"/>
        <w:rPr>
          <w:rFonts w:ascii="仿宋_GB2312" w:hAnsi="宋体" w:eastAsia="仿宋_GB2312"/>
          <w:sz w:val="28"/>
          <w:szCs w:val="28"/>
        </w:rPr>
      </w:pPr>
      <w:r>
        <w:rPr>
          <w:rFonts w:ascii="仿宋_GB2312" w:hAnsi="宋体" w:eastAsia="仿宋_GB2312"/>
          <w:sz w:val="28"/>
          <w:szCs w:val="28"/>
        </w:rPr>
        <w:pict>
          <v:rect id="矩形 5" o:spid="_x0000_s2054"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J5Y3WElAgAAOwQAAA4AAAAAAAAAAAAAAAAALgIAAGRycy9lMm9Eb2MueG1s&#10;UEsBAi0AFAAGAAgAAAAhAMYXhYTaAAAAAwEAAA8AAAAAAAAAAAAAAAAAfwQAAGRycy9kb3ducmV2&#10;LnhtbFBLBQYAAAAABAAEAPMAAACGBQ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提供信息给网站维护部门</w:t>
      </w:r>
    </w:p>
    <w:p>
      <w:pPr>
        <w:adjustRightInd w:val="0"/>
        <w:snapToGrid w:val="0"/>
        <w:spacing w:line="520" w:lineRule="exact"/>
        <w:ind w:firstLine="397" w:firstLineChars="142"/>
        <w:jc w:val="left"/>
        <w:rPr>
          <w:rFonts w:ascii="仿宋_GB2312" w:hAnsi="宋体" w:eastAsia="仿宋_GB2312"/>
          <w:sz w:val="28"/>
          <w:szCs w:val="28"/>
        </w:rPr>
      </w:pPr>
      <w:r>
        <w:rPr>
          <w:rFonts w:ascii="仿宋_GB2312" w:hAnsi="宋体" w:eastAsia="仿宋_GB2312"/>
          <w:sz w:val="28"/>
          <w:szCs w:val="28"/>
        </w:rPr>
        <w:pict>
          <v:rect id="矩形 4" o:spid="_x0000_s2053"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E1D9+IlAgAAOwQAAA4AAAAAAAAAAAAAAAAALgIAAGRycy9lMm9Eb2MueG1s&#10;UEsBAi0AFAAGAAgAAAAhAMYXhYTaAAAAAwEAAA8AAAAAAAAAAAAAAAAAfwQAAGRycy9kb3ducmV2&#10;LnhtbFBLBQYAAAAABAAEAPMAAACGBQ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开放数据接口</w:t>
      </w:r>
    </w:p>
    <w:p>
      <w:pPr>
        <w:adjustRightInd w:val="0"/>
        <w:snapToGrid w:val="0"/>
        <w:spacing w:line="520" w:lineRule="exact"/>
        <w:ind w:firstLine="397" w:firstLineChars="142"/>
        <w:jc w:val="left"/>
        <w:rPr>
          <w:rFonts w:ascii="仿宋_GB2312" w:hAnsi="宋体" w:eastAsia="仿宋_GB2312"/>
          <w:sz w:val="28"/>
          <w:szCs w:val="28"/>
        </w:rPr>
      </w:pPr>
      <w:r>
        <w:rPr>
          <w:rFonts w:ascii="仿宋_GB2312" w:hAnsi="宋体" w:eastAsia="仿宋_GB2312"/>
          <w:sz w:val="28"/>
          <w:szCs w:val="28"/>
        </w:rPr>
        <w:pict>
          <v:rect id="矩形 3" o:spid="_x0000_s2052"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其它，请说明</w:t>
      </w:r>
    </w:p>
    <w:p>
      <w:pPr>
        <w:adjustRightInd w:val="0"/>
        <w:snapToGrid w:val="0"/>
        <w:spacing w:line="520" w:lineRule="exact"/>
        <w:ind w:firstLine="397" w:firstLineChars="142"/>
        <w:jc w:val="left"/>
        <w:rPr>
          <w:rFonts w:ascii="仿宋_GB2312" w:hAnsi="宋体" w:eastAsia="仿宋_GB2312"/>
          <w:sz w:val="28"/>
          <w:szCs w:val="28"/>
        </w:rPr>
      </w:pP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是否对网站的访问量等情况进行日常监测。</w:t>
      </w:r>
    </w:p>
    <w:p>
      <w:pPr>
        <w:adjustRightInd w:val="0"/>
        <w:snapToGrid w:val="0"/>
        <w:spacing w:line="520" w:lineRule="exact"/>
        <w:ind w:firstLine="397" w:firstLineChars="142"/>
        <w:jc w:val="left"/>
        <w:rPr>
          <w:rFonts w:ascii="仿宋_GB2312" w:hAnsi="宋体" w:eastAsia="仿宋_GB2312"/>
          <w:sz w:val="28"/>
          <w:szCs w:val="28"/>
        </w:rPr>
      </w:pPr>
      <w:r>
        <w:rPr>
          <w:rFonts w:ascii="仿宋_GB2312" w:hAnsi="宋体" w:eastAsia="仿宋_GB2312"/>
          <w:sz w:val="28"/>
          <w:szCs w:val="28"/>
        </w:rPr>
        <w:pict>
          <v:rect id="矩形 2" o:spid="_x0000_s2051"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o2zPTJgIAADsEAAAOAAAAAAAAAAAAAAAAAC4CAABkcnMvZTJvRG9jLnht&#10;bFBLAQItABQABgAIAAAAIQDGF4WE2gAAAAMBAAAPAAAAAAAAAAAAAAAAAIAEAABkcnMvZG93bnJl&#10;di54bWxQSwUGAAAAAAQABADzAAAAhwUAAAAA&#10;">
            <v:path/>
            <v:fill focussize="0,0"/>
            <v:stroke/>
            <v:imagedata o:title=""/>
            <o:lock v:ext="edit"/>
            <v:textbox inset="0mm,0mm,0mm,0mm">
              <w:txbxContent>
                <w:p>
                  <w:pPr>
                    <w:rPr>
                      <w:szCs w:val="21"/>
                    </w:rPr>
                  </w:pPr>
                </w:p>
              </w:txbxContent>
            </v:textbox>
            <w10:wrap type="none"/>
            <w10:anchorlock/>
          </v:rect>
        </w:pict>
      </w:r>
      <w:r>
        <w:rPr>
          <w:rFonts w:hint="eastAsia" w:ascii="仿宋_GB2312" w:hAnsi="宋体" w:eastAsia="仿宋_GB2312"/>
          <w:sz w:val="28"/>
          <w:szCs w:val="28"/>
        </w:rPr>
        <w:t xml:space="preserve"> 没有    </w:t>
      </w:r>
      <w:r>
        <w:rPr>
          <w:rFonts w:ascii="仿宋_GB2312" w:hAnsi="宋体" w:eastAsia="仿宋_GB2312"/>
          <w:sz w:val="28"/>
          <w:szCs w:val="28"/>
        </w:rPr>
        <w:pict>
          <v:rect id="矩形 1" o:spid="_x0000_s2050" o:spt="1" style="height:11.35pt;width:11.35p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BE95gAlAgAAOwQAAA4AAAAAAAAAAAAAAAAALgIAAGRycy9lMm9Eb2MueG1s&#10;UEsBAi0AFAAGAAgAAAAhAMYXhYTaAAAAAwEAAA8AAAAAAAAAAAAAAAAAfwQAAGRycy9kb3ducmV2&#10;LnhtbFBLBQYAAAAABAAEAPMAAACGBQAAAAA=&#10;">
            <v:path/>
            <v:fill focussize="0,0"/>
            <v:stroke/>
            <v:imagedata o:title=""/>
            <o:lock v:ext="edit"/>
            <v:textbox inset="0mm,0mm,0mm,0mm">
              <w:txbxContent>
                <w:p/>
              </w:txbxContent>
            </v:textbox>
            <w10:wrap type="none"/>
            <w10:anchorlock/>
          </v:rect>
        </w:pict>
      </w:r>
      <w:r>
        <w:rPr>
          <w:rFonts w:hint="eastAsia" w:ascii="仿宋_GB2312" w:hAnsi="宋体" w:eastAsia="仿宋_GB2312"/>
          <w:sz w:val="28"/>
          <w:szCs w:val="28"/>
        </w:rPr>
        <w:t xml:space="preserve"> 有  </w:t>
      </w:r>
    </w:p>
    <w:p>
      <w:pPr>
        <w:numPr>
          <w:ilvl w:val="0"/>
          <w:numId w:val="1"/>
        </w:numPr>
        <w:tabs>
          <w:tab w:val="left" w:pos="29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请列出已制定的本单位门户网站运行管理相关制度、标准、规范名称（如信息发布和审核、信息存档、内容监管等方面）</w:t>
      </w:r>
    </w:p>
    <w:p>
      <w:pPr>
        <w:adjustRightInd w:val="0"/>
        <w:snapToGrid w:val="0"/>
        <w:spacing w:line="520" w:lineRule="exact"/>
        <w:ind w:firstLine="397" w:firstLineChars="142"/>
        <w:rPr>
          <w:rFonts w:ascii="仿宋_GB2312" w:hAnsi="宋体" w:eastAsia="仿宋_GB2312"/>
          <w:sz w:val="28"/>
          <w:szCs w:val="28"/>
          <w:u w:val="single"/>
        </w:rPr>
      </w:pPr>
    </w:p>
    <w:p>
      <w:pPr>
        <w:adjustRightInd w:val="0"/>
        <w:snapToGrid w:val="0"/>
        <w:spacing w:line="520" w:lineRule="exact"/>
        <w:ind w:firstLine="397" w:firstLineChars="142"/>
        <w:rPr>
          <w:rFonts w:ascii="仿宋_GB2312" w:hAnsi="宋体" w:eastAsia="仿宋_GB2312"/>
          <w:sz w:val="28"/>
          <w:szCs w:val="28"/>
          <w:u w:val="single"/>
        </w:rPr>
      </w:pPr>
    </w:p>
    <w:p>
      <w:pPr>
        <w:adjustRightInd w:val="0"/>
        <w:snapToGrid w:val="0"/>
        <w:spacing w:line="520" w:lineRule="exact"/>
        <w:ind w:firstLine="397" w:firstLineChars="142"/>
        <w:rPr>
          <w:rFonts w:ascii="仿宋_GB2312" w:hAnsi="宋体" w:eastAsia="仿宋_GB2312"/>
          <w:sz w:val="28"/>
          <w:szCs w:val="28"/>
          <w:u w:val="single"/>
        </w:rPr>
      </w:pPr>
    </w:p>
    <w:p>
      <w:pPr>
        <w:adjustRightInd w:val="0"/>
        <w:snapToGrid w:val="0"/>
        <w:spacing w:line="520" w:lineRule="exact"/>
        <w:ind w:firstLine="397" w:firstLineChars="142"/>
        <w:rPr>
          <w:rFonts w:ascii="仿宋_GB2312" w:hAnsi="宋体" w:eastAsia="仿宋_GB2312"/>
          <w:sz w:val="28"/>
          <w:szCs w:val="28"/>
          <w:u w:val="single"/>
        </w:rPr>
      </w:pPr>
    </w:p>
    <w:p>
      <w:pPr>
        <w:adjustRightInd w:val="0"/>
        <w:snapToGrid w:val="0"/>
        <w:spacing w:line="520" w:lineRule="exact"/>
        <w:ind w:firstLine="397" w:firstLineChars="142"/>
        <w:rPr>
          <w:rFonts w:ascii="仿宋_GB2312" w:hAnsi="宋体" w:eastAsia="仿宋_GB2312"/>
          <w:sz w:val="28"/>
          <w:szCs w:val="28"/>
          <w:u w:val="single"/>
        </w:rPr>
      </w:pPr>
      <w:r>
        <w:rPr>
          <w:rFonts w:hint="eastAsia" w:ascii="仿宋_GB2312" w:hAnsi="宋体" w:eastAsia="仿宋_GB2312"/>
          <w:sz w:val="28"/>
          <w:szCs w:val="28"/>
        </w:rPr>
        <w:t>有无新增制度</w:t>
      </w:r>
      <w:r>
        <w:rPr>
          <w:rFonts w:hint="eastAsia" w:ascii="仿宋_GB2312" w:hAnsi="宋体" w:eastAsia="仿宋_GB2312"/>
          <w:sz w:val="28"/>
          <w:szCs w:val="28"/>
          <w:u w:val="single"/>
        </w:rPr>
        <w:t xml:space="preserve">：                                          </w:t>
      </w:r>
    </w:p>
    <w:p>
      <w:pPr>
        <w:adjustRightInd w:val="0"/>
        <w:snapToGrid w:val="0"/>
        <w:spacing w:line="520" w:lineRule="exact"/>
        <w:ind w:firstLine="397" w:firstLineChars="142"/>
        <w:rPr>
          <w:rFonts w:ascii="仿宋_GB2312" w:hAnsi="宋体" w:eastAsia="仿宋_GB2312"/>
          <w:sz w:val="28"/>
          <w:szCs w:val="28"/>
          <w:u w:val="single"/>
        </w:rPr>
      </w:pPr>
    </w:p>
    <w:p>
      <w:pPr>
        <w:adjustRightInd w:val="0"/>
        <w:snapToGrid w:val="0"/>
        <w:spacing w:line="520" w:lineRule="exact"/>
        <w:ind w:firstLine="397" w:firstLineChars="142"/>
        <w:rPr>
          <w:rFonts w:ascii="仿宋_GB2312" w:hAnsi="宋体" w:eastAsia="仿宋_GB2312"/>
          <w:sz w:val="28"/>
          <w:szCs w:val="28"/>
          <w:u w:val="single"/>
        </w:rPr>
      </w:pPr>
      <w:r>
        <w:rPr>
          <w:rFonts w:hint="eastAsia" w:ascii="仿宋_GB2312" w:hAnsi="宋体" w:eastAsia="仿宋_GB2312"/>
          <w:sz w:val="28"/>
          <w:szCs w:val="28"/>
        </w:rPr>
        <w:t>（请提供相关证明材料。）</w:t>
      </w:r>
    </w:p>
    <w:p>
      <w:pPr>
        <w:numPr>
          <w:ilvl w:val="0"/>
          <w:numId w:val="1"/>
        </w:numPr>
        <w:tabs>
          <w:tab w:val="left" w:pos="434"/>
        </w:tabs>
        <w:adjustRightInd w:val="0"/>
        <w:snapToGrid w:val="0"/>
        <w:spacing w:beforeLines="100" w:afterLines="50" w:line="520" w:lineRule="exact"/>
        <w:ind w:left="322" w:hanging="322"/>
        <w:rPr>
          <w:rFonts w:ascii="仿宋_GB2312" w:hAnsi="宋体" w:eastAsia="仿宋_GB2312"/>
          <w:sz w:val="28"/>
          <w:szCs w:val="28"/>
        </w:rPr>
      </w:pPr>
      <w:r>
        <w:rPr>
          <w:rFonts w:hint="eastAsia" w:ascii="仿宋_GB2312" w:hAnsi="宋体" w:eastAsia="仿宋_GB2312"/>
          <w:sz w:val="28"/>
          <w:szCs w:val="28"/>
        </w:rPr>
        <w:t>推荐本单位网站的</w:t>
      </w:r>
      <w:r>
        <w:rPr>
          <w:rFonts w:hint="eastAsia" w:ascii="仿宋_GB2312" w:hAnsi="宋体" w:eastAsia="仿宋_GB2312"/>
          <w:b/>
          <w:sz w:val="28"/>
          <w:szCs w:val="28"/>
        </w:rPr>
        <w:t>创新项或品牌栏目</w:t>
      </w:r>
      <w:r>
        <w:rPr>
          <w:rFonts w:hint="eastAsia" w:ascii="仿宋_GB2312" w:hAnsi="宋体" w:eastAsia="仿宋_GB2312"/>
          <w:sz w:val="28"/>
          <w:szCs w:val="28"/>
        </w:rPr>
        <w:t>（可从内容、功能、设计、管理等方面推荐特色。参考点：新技术应用服务、良好人机交互体验的智能服务、热点服务（栏目）、多语种版本、首页突出体现、结合自身业务开展的特色功能（栏目）等）。</w:t>
      </w:r>
    </w:p>
    <w:p>
      <w:pPr>
        <w:adjustRightInd w:val="0"/>
        <w:snapToGrid w:val="0"/>
        <w:spacing w:line="520" w:lineRule="exact"/>
        <w:ind w:firstLine="397" w:firstLineChars="142"/>
        <w:jc w:val="left"/>
        <w:rPr>
          <w:rFonts w:ascii="仿宋_GB2312" w:hAnsi="宋体" w:eastAsia="仿宋_GB2312"/>
          <w:sz w:val="28"/>
          <w:szCs w:val="28"/>
        </w:rPr>
      </w:pPr>
      <w:r>
        <w:rPr>
          <w:rFonts w:hint="eastAsia" w:ascii="仿宋_GB2312" w:eastAsia="仿宋_GB2312"/>
          <w:sz w:val="28"/>
          <w:szCs w:val="28"/>
        </w:rPr>
        <w:t>(1)名称：</w:t>
      </w:r>
      <w:r>
        <w:rPr>
          <w:rFonts w:hint="eastAsia" w:ascii="仿宋_GB2312" w:hAnsi="宋体" w:eastAsia="仿宋_GB2312"/>
          <w:sz w:val="28"/>
          <w:szCs w:val="28"/>
        </w:rPr>
        <w:t xml:space="preserve"> 说明(地址)：；</w:t>
      </w:r>
    </w:p>
    <w:p>
      <w:pPr>
        <w:adjustRightInd w:val="0"/>
        <w:snapToGrid w:val="0"/>
        <w:spacing w:line="520" w:lineRule="exact"/>
        <w:ind w:firstLine="397" w:firstLineChars="142"/>
        <w:jc w:val="left"/>
        <w:rPr>
          <w:rFonts w:ascii="仿宋_GB2312" w:eastAsia="仿宋_GB2312"/>
          <w:sz w:val="28"/>
          <w:szCs w:val="28"/>
        </w:rPr>
      </w:pPr>
      <w:r>
        <w:rPr>
          <w:rFonts w:hint="eastAsia" w:ascii="仿宋_GB2312" w:eastAsia="仿宋_GB2312"/>
          <w:sz w:val="28"/>
          <w:szCs w:val="28"/>
        </w:rPr>
        <w:t>(2)名称：</w:t>
      </w:r>
      <w:r>
        <w:rPr>
          <w:rFonts w:hint="eastAsia" w:ascii="仿宋_GB2312" w:hAnsi="宋体" w:eastAsia="仿宋_GB2312"/>
          <w:sz w:val="28"/>
          <w:szCs w:val="28"/>
        </w:rPr>
        <w:t xml:space="preserve"> 说明(地址)：；</w:t>
      </w:r>
    </w:p>
    <w:p>
      <w:pPr>
        <w:adjustRightInd w:val="0"/>
        <w:snapToGrid w:val="0"/>
        <w:spacing w:line="520" w:lineRule="exact"/>
        <w:ind w:firstLine="397" w:firstLineChars="142"/>
        <w:jc w:val="left"/>
        <w:rPr>
          <w:rFonts w:ascii="仿宋_GB2312" w:hAnsi="宋体" w:eastAsia="仿宋_GB2312"/>
          <w:sz w:val="28"/>
          <w:szCs w:val="28"/>
        </w:rPr>
      </w:pPr>
      <w:r>
        <w:rPr>
          <w:rFonts w:hint="eastAsia" w:ascii="仿宋_GB2312" w:eastAsia="仿宋_GB2312"/>
          <w:sz w:val="28"/>
          <w:szCs w:val="28"/>
        </w:rPr>
        <w:t>(3)名称：</w:t>
      </w:r>
      <w:r>
        <w:rPr>
          <w:rFonts w:hint="eastAsia" w:ascii="仿宋_GB2312" w:hAnsi="宋体" w:eastAsia="仿宋_GB2312"/>
          <w:sz w:val="28"/>
          <w:szCs w:val="28"/>
        </w:rPr>
        <w:t xml:space="preserve"> 说明(地址)：;</w:t>
      </w:r>
    </w:p>
    <w:p>
      <w:pPr>
        <w:adjustRightInd w:val="0"/>
        <w:snapToGrid w:val="0"/>
        <w:spacing w:line="520" w:lineRule="exact"/>
        <w:ind w:firstLine="397" w:firstLineChars="142"/>
        <w:jc w:val="left"/>
        <w:rPr>
          <w:rFonts w:ascii="仿宋_GB2312" w:hAnsi="宋体" w:eastAsia="仿宋_GB2312"/>
          <w:sz w:val="28"/>
          <w:szCs w:val="28"/>
        </w:rPr>
      </w:pPr>
      <w:r>
        <w:rPr>
          <w:rFonts w:hint="eastAsia" w:ascii="仿宋_GB2312" w:hAnsi="宋体" w:eastAsia="仿宋_GB2312"/>
          <w:sz w:val="28"/>
          <w:szCs w:val="28"/>
        </w:rPr>
        <w:t>推荐理由：</w:t>
      </w:r>
    </w:p>
    <w:p>
      <w:pPr>
        <w:adjustRightInd w:val="0"/>
        <w:snapToGrid w:val="0"/>
        <w:spacing w:line="520" w:lineRule="exact"/>
        <w:ind w:firstLine="397" w:firstLineChars="142"/>
        <w:jc w:val="left"/>
        <w:rPr>
          <w:rFonts w:ascii="仿宋_GB2312" w:hAnsi="宋体" w:eastAsia="仿宋_GB2312"/>
          <w:sz w:val="28"/>
          <w:szCs w:val="28"/>
          <w:u w:val="single"/>
        </w:rPr>
      </w:pPr>
    </w:p>
    <w:p>
      <w:pPr>
        <w:adjustRightInd w:val="0"/>
        <w:snapToGrid w:val="0"/>
        <w:spacing w:line="520" w:lineRule="exact"/>
        <w:ind w:firstLine="397" w:firstLineChars="142"/>
        <w:jc w:val="lef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adjustRightInd w:val="0"/>
        <w:snapToGrid w:val="0"/>
        <w:spacing w:beforeLines="100" w:afterLines="50" w:line="520" w:lineRule="exact"/>
        <w:rPr>
          <w:rFonts w:ascii="仿宋_GB2312" w:hAnsi="宋体" w:eastAsia="仿宋_GB2312"/>
          <w:sz w:val="28"/>
          <w:szCs w:val="28"/>
        </w:rPr>
      </w:pPr>
      <w:r>
        <w:rPr>
          <w:rFonts w:hint="eastAsia" w:ascii="仿宋_GB2312" w:hAnsi="宋体" w:eastAsia="仿宋_GB2312"/>
          <w:sz w:val="28"/>
          <w:szCs w:val="28"/>
        </w:rPr>
        <w:t>10．其他需说明的内容</w:t>
      </w:r>
    </w:p>
    <w:p>
      <w:pPr>
        <w:adjustRightInd w:val="0"/>
        <w:snapToGrid w:val="0"/>
        <w:spacing w:line="520" w:lineRule="exact"/>
        <w:ind w:firstLine="397" w:firstLineChars="142"/>
        <w:jc w:val="left"/>
        <w:rPr>
          <w:rFonts w:ascii="仿宋_GB2312" w:hAnsi="宋体" w:eastAsia="仿宋_GB2312"/>
          <w:sz w:val="28"/>
          <w:szCs w:val="28"/>
          <w:u w:val="single"/>
        </w:rPr>
      </w:pPr>
    </w:p>
    <w:p>
      <w:pPr>
        <w:adjustRightInd w:val="0"/>
        <w:snapToGrid w:val="0"/>
        <w:spacing w:line="520" w:lineRule="exact"/>
        <w:ind w:firstLine="397" w:firstLineChars="142"/>
        <w:jc w:val="left"/>
        <w:rPr>
          <w:rFonts w:ascii="仿宋_GB2312" w:hAnsi="宋体" w:eastAsia="仿宋_GB2312"/>
          <w:sz w:val="28"/>
          <w:szCs w:val="28"/>
          <w:u w:val="single"/>
        </w:rPr>
      </w:pPr>
    </w:p>
    <w:p>
      <w:pPr>
        <w:adjustRightInd w:val="0"/>
        <w:snapToGrid w:val="0"/>
        <w:spacing w:line="520" w:lineRule="exact"/>
        <w:ind w:firstLine="397" w:firstLineChars="142"/>
        <w:jc w:val="left"/>
        <w:rPr>
          <w:rFonts w:ascii="仿宋_GB2312" w:hAnsi="宋体" w:eastAsia="仿宋_GB2312"/>
          <w:sz w:val="28"/>
          <w:szCs w:val="28"/>
          <w:u w:val="single"/>
        </w:rPr>
      </w:pPr>
      <w:r>
        <w:rPr>
          <w:rFonts w:hint="eastAsia" w:ascii="仿宋_GB2312" w:hAnsi="宋体" w:eastAsia="仿宋_GB2312"/>
          <w:sz w:val="28"/>
          <w:szCs w:val="28"/>
        </w:rPr>
        <w:t>。</w:t>
      </w:r>
    </w:p>
    <w:p>
      <w:pPr>
        <w:adjustRightInd w:val="0"/>
        <w:snapToGrid w:val="0"/>
        <w:spacing w:line="520" w:lineRule="exact"/>
        <w:ind w:firstLine="397" w:firstLineChars="142"/>
        <w:rPr>
          <w:rFonts w:ascii="仿宋_GB2312" w:hAnsi="宋体" w:eastAsia="仿宋_GB2312"/>
          <w:bCs/>
          <w:sz w:val="28"/>
          <w:szCs w:val="28"/>
        </w:rPr>
      </w:pPr>
    </w:p>
    <w:p>
      <w:pPr>
        <w:adjustRightInd w:val="0"/>
        <w:snapToGrid w:val="0"/>
        <w:spacing w:line="520" w:lineRule="exact"/>
        <w:ind w:right="450"/>
        <w:jc w:val="right"/>
        <w:rPr>
          <w:rFonts w:ascii="仿宋_GB2312" w:hAnsi="宋体" w:eastAsia="仿宋_GB2312"/>
          <w:sz w:val="28"/>
          <w:szCs w:val="28"/>
        </w:rPr>
      </w:pPr>
      <w:r>
        <w:rPr>
          <w:rFonts w:hint="eastAsia" w:ascii="仿宋_GB2312" w:hAnsi="宋体" w:eastAsia="仿宋_GB2312"/>
          <w:sz w:val="28"/>
          <w:szCs w:val="28"/>
        </w:rPr>
        <w:t>单位名称</w:t>
      </w:r>
    </w:p>
    <w:p>
      <w:pPr>
        <w:adjustRightInd w:val="0"/>
        <w:snapToGrid w:val="0"/>
        <w:spacing w:line="520" w:lineRule="exact"/>
        <w:jc w:val="right"/>
      </w:pPr>
      <w:r>
        <w:rPr>
          <w:rFonts w:hint="eastAsia" w:ascii="仿宋_GB2312" w:eastAsia="仿宋_GB2312"/>
          <w:sz w:val="28"/>
          <w:szCs w:val="28"/>
        </w:rPr>
        <w:t>2016年月日</w:t>
      </w:r>
    </w:p>
    <w:p>
      <w:pPr>
        <w:widowControl/>
        <w:jc w:val="left"/>
        <w:rPr>
          <w:sz w:val="32"/>
          <w:szCs w:val="32"/>
        </w:rPr>
        <w:sectPr>
          <w:pgSz w:w="11906" w:h="16838"/>
          <w:pgMar w:top="2098" w:right="1474" w:bottom="1985" w:left="1588" w:header="851" w:footer="992" w:gutter="0"/>
          <w:cols w:space="425" w:num="1"/>
          <w:docGrid w:type="lines" w:linePitch="312" w:charSpace="0"/>
        </w:sectPr>
      </w:pPr>
    </w:p>
    <w:p>
      <w:pPr>
        <w:spacing w:line="600" w:lineRule="exact"/>
        <w:outlineLvl w:val="0"/>
        <w:rPr>
          <w:rFonts w:ascii="仿宋_GB2312" w:eastAsia="仿宋_GB2312"/>
          <w:b/>
          <w:sz w:val="32"/>
          <w:szCs w:val="32"/>
        </w:rPr>
      </w:pPr>
      <w:r>
        <w:rPr>
          <w:rFonts w:hint="eastAsia" w:ascii="楷体_GB2312" w:eastAsia="楷体_GB2312"/>
          <w:b/>
          <w:sz w:val="32"/>
          <w:szCs w:val="32"/>
        </w:rPr>
        <w:t>附件3</w:t>
      </w:r>
      <w:r>
        <w:rPr>
          <w:rFonts w:hint="eastAsia" w:ascii="仿宋_GB2312" w:eastAsia="仿宋_GB2312"/>
          <w:b/>
          <w:sz w:val="32"/>
          <w:szCs w:val="32"/>
        </w:rPr>
        <w:t>2016年度北京地区医疗卫生行业网站考评指标体系</w:t>
      </w:r>
    </w:p>
    <w:p>
      <w:pPr>
        <w:spacing w:line="600" w:lineRule="exact"/>
        <w:jc w:val="center"/>
        <w:outlineLvl w:val="1"/>
        <w:rPr>
          <w:rFonts w:ascii="楷体_GB2312" w:eastAsia="楷体_GB2312"/>
          <w:b/>
          <w:sz w:val="32"/>
          <w:szCs w:val="32"/>
        </w:rPr>
      </w:pPr>
      <w:r>
        <w:rPr>
          <w:rFonts w:hint="eastAsia" w:ascii="仿宋_GB2312" w:eastAsia="仿宋_GB2312"/>
          <w:b/>
          <w:sz w:val="32"/>
          <w:szCs w:val="32"/>
        </w:rPr>
        <w:t>区县卫生计生委网站考评指标体系</w:t>
      </w:r>
    </w:p>
    <w:tbl>
      <w:tblPr>
        <w:tblStyle w:val="7"/>
        <w:tblW w:w="1545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40"/>
        <w:gridCol w:w="1220"/>
        <w:gridCol w:w="677"/>
        <w:gridCol w:w="1580"/>
        <w:gridCol w:w="680"/>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122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64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22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677"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58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68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9442"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内容建设</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信息发布</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22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政府信息公开</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信息公开目录</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·按照《条例》要求，编制规范的政府信息公开目录，包括索引、名称、内容概述、生成日期等；目录内容更新及时（整体就可）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依申请公开</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·提供依申请公开在线受理渠道及依申请表格下载。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信息公开保障</w:t>
            </w:r>
          </w:p>
        </w:tc>
        <w:tc>
          <w:tcPr>
            <w:tcW w:w="6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·按《条例》发布本单位公开指南、信息公开年报等内容，重点考查更新及时性、内容完整性和准确性。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概况信息类</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概况信息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·提供本单位的主要职能、具体地址、联系方式等信息；要求概况信息准确（提供卫生和计生合并后的概况信息）。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·提供本单位主要领导的姓名、职务、分管范围、联系方式、照片、个人简历等信息。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·提供本单位内设机构的主要职责、负责人及其联系方式等。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卫生宣传类</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动态信息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·提供本单位工作动态、本区域行业动态、通知公告等信息，要求要素齐全；动态、新闻类信息在2周内有更新，通知公告类信息在六个月类有更新。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专题专栏</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·围绕本单位重点工作、社会热点及时开设专题，要求主题明确、内容丰富，设有独立专题页面，展现形式生动形象。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政策解读</w:t>
            </w:r>
          </w:p>
        </w:tc>
        <w:tc>
          <w:tcPr>
            <w:tcW w:w="6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·开设政策解读专栏，发布重大政策的解读信息，及时更新解读内容，展现形式生动活泼，注重运用数字化、图表图解、音频视频等方式，提高政策解读的针对性、科学性、权威性，易于理解。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政务信息类</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法规政策</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·提供卫生和计生相关法规、本单位规范性文件，分类展示。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计划规划</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·公开本单位的发展规划、规划解读、年度工作计划、计划完成情况等信息，1年内有更新。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统计信息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·提供本单位的统计公报以及其它与业务相关的统计信息，并保持持续更新。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财政信息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·提供本单位及所属机构的财政预决算信息；公开本单位招标采购信息，并对中标与采购结果进行公示，可链接至招标中心网站。。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人事信息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·提供本单位及直属单位的人事任免、公务员招考等信息，要求1年内有更新。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政务服务类</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疫情及应急</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·提供与本单位相关的应急信息和疫情通报信息，包括应急预案、疫情预警、最新疫情报告等。(重点考查疫情预案、预警等信息)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执法监督</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·公开卫生和计生方面的行政卫生监督处罚信息，介绍行政处罚对象、处罚原因、处罚内容、处罚时间等。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在线服务</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公共服务</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健康常识</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·分类提供与百姓生活密切相关的健康常识，如生活常识、预防常识、生活科普等，分类合理。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机构名录</w:t>
            </w:r>
          </w:p>
        </w:tc>
        <w:tc>
          <w:tcPr>
            <w:tcW w:w="6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·详细介绍本区域内以社区服务机构为主的重点医疗机构的名称、地址、简介、联系方式、交通路线等信息；并提供本区域的计生服务中心地址和电话，计生药具发放服务机构等信息。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医疗查询</w:t>
            </w:r>
          </w:p>
        </w:tc>
        <w:tc>
          <w:tcPr>
            <w:tcW w:w="68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·网站提供卫生信息查询功能，用户可便捷查询相关的信息资源，如辖区医疗机构查询(以电子地图形式)、乡村医生（城镇诊所）信息查询、医疗服务价格查询、执业医师资格、护士资格等便民查询服务。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预约挂号</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·提供网上预约挂号入口（外链至统一平台或本站预约平台均可）。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行政审批</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办事指南</w:t>
            </w:r>
          </w:p>
        </w:tc>
        <w:tc>
          <w:tcPr>
            <w:tcW w:w="6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42"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布本单位承担的行政审批事项服务指南，包括设定依据、受理条件、申报材料、办理程序、承诺期限、收费标准、办理时间、办理地点、联系方式等要素，各要素内容准确；针对申报材料中提到的办事表格提供下载和表格范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业务办理</w:t>
            </w:r>
          </w:p>
        </w:tc>
        <w:tc>
          <w:tcPr>
            <w:tcW w:w="6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·考察行政审批实现在线办理的数量（需在调研问卷中提供测试账号，便于考查可用程度）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服务一体化</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·提供办事指南、表格下载、在线申报、办事咨询、结果查询及公示、电子监察等一体化办事服务，方便用户快速获取服务。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服务人性化</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·结合本地区所有行政职权事项和公共服务事项，按职权类别、业务主题、用户类型进行分类；提供办事指南、表格下载等实用的网上办事资源查询功能；提供热点办理事项引导。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互动交流</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信箱类渠道</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渠道建设</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·设有领导信箱、在线咨询、建议投诉等在线提交渠道（可整合为一），明确告知处理规划、答复时限；提供信件查询功能，主动公示信件处理状态；设立信件是否公开选项；设置答复满意度评价功能。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渠道反馈</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·对公众提交的信件在5个工作日内答复，信件答复详细、具体，不出现敷衍、推诿情况；提供2016年公示信件，否则不得分。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调查征集类</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调查征集</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·能结合本单位重点工作、公众关心的社会热点组织内容开展网上调查或意见征集活动，要求调查主题明确、功能易用，对调查结果进行统计分析，一年至少开展三次以上。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2260" w:type="dxa"/>
            <w:gridSpan w:val="2"/>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政务微博/微信</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微博</w:t>
            </w:r>
          </w:p>
        </w:tc>
        <w:tc>
          <w:tcPr>
            <w:tcW w:w="68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·开通官方微博，在网站进行有效链接，并通过政务微博发布信息、解读政策，引导网络舆情，且保持信息持续更新。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微信</w:t>
            </w:r>
          </w:p>
        </w:tc>
        <w:tc>
          <w:tcPr>
            <w:tcW w:w="68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42"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·开通官方微信，在网站提供官方微信号或二维码扫描，并通过政务微信发布信息，引导网络舆情，且保持信息持续更新。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载体建设</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功能与设计</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580" w:type="dxa"/>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页面设计</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采用先进的设计思念和技术展现美观、庄重的政府网站特色，如扁平化设计、HTML5、DIV+CSS、SEO优化等。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检索功能</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·提供站内、高级检索等多种检索功能，检索结果是否丰富、完整，能否有序排列。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网站导航</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·站点地图、栏目导航、站外导航等功能，导航链接是否准确。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辅助信息</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·提供隐私安全、版权保护申明、网站维护单位及联系方式、ICP备案序号、网站使用帮助等。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标识规范</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·网站域名、邮箱设立规范，分别以".gov"结尾，符合政府网站建设与管理规范，且首页显著位置设置与“北京卫生计生委网站”的站群标识及准确链接。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站点可用性</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首页异常次数</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首页连续异次数</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·同一时间段内首页出现的连续异常次数。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栏目可用性</w:t>
            </w:r>
          </w:p>
        </w:tc>
        <w:tc>
          <w:tcPr>
            <w:tcW w:w="6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42"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·网站能够兼容各种主流浏览器；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·网站栏目或信息公开目录未发生内容为空、栏目内容长期不更新的情况；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全站错误链接</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·同一时间段内全站诊断出的错误链接数。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站点性能</w:t>
            </w:r>
          </w:p>
        </w:tc>
        <w:tc>
          <w:tcPr>
            <w:tcW w:w="67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响应时间</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打开时间</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·同一时间段内网页的平均打开时间。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传输速度</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20"/>
                <w:szCs w:val="20"/>
              </w:rPr>
            </w:pPr>
          </w:p>
        </w:tc>
        <w:tc>
          <w:tcPr>
            <w:tcW w:w="677" w:type="dxa"/>
            <w:vMerge w:val="continue"/>
            <w:vAlign w:val="center"/>
          </w:tcPr>
          <w:p>
            <w:pPr>
              <w:widowControl/>
              <w:jc w:val="left"/>
              <w:rPr>
                <w:rFonts w:ascii="宋体" w:hAnsi="宋体" w:eastAsia="宋体" w:cs="宋体"/>
                <w:kern w:val="0"/>
                <w:sz w:val="20"/>
                <w:szCs w:val="20"/>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访问量</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·同一时间段内站点的访问量大小（需向北京市公共卫生信息中心开放日志）。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运维管理</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2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网站安全</w:t>
            </w:r>
          </w:p>
        </w:tc>
        <w:tc>
          <w:tcPr>
            <w:tcW w:w="677"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制度建设</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·建立与网站运行相关的安全管理制度，如安全应急制度、信息安全监管办法、用户权限管理等。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制度执行</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·考查对安全管理制度的执行情况，需在调研问卷中提供相关证明材料。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防范措施</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·部署网站安全系统，如防火墙、防攻击、防篡改、防病毒、防SQL注入等系统，并定期升级和检查。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备份恢复</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·建立备份机制，并定期备份；是否是异地备份；平均站点恢复时长。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等级备案</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·开展信息安全等级保护定级备案，并通过测评。需在调研问卷中提供批复文件的扫描件。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问题整改</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·按要求对网站安全监测报告、网站漏洞风险提示进行及时整改。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运行管理</w:t>
            </w:r>
          </w:p>
        </w:tc>
        <w:tc>
          <w:tcPr>
            <w:tcW w:w="677"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运营制度</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4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·制定网站运营管理制度，如建立民意征集机制、信息发布和审核、信息存档、内容监管。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组织领导</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·设置专职领导、专门机构负责网站日常管理、建设工作。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人员保障</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·建立信息员联络制度，指定一名信息员作为网站联系人，参与网站上下级联络；对工作人员每年2次以上的专业培训。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资金保障</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·设有持续的年度经费支持网站运营。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2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主站支持</w:t>
            </w:r>
          </w:p>
        </w:tc>
        <w:tc>
          <w:tcPr>
            <w:tcW w:w="67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信息报送</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·2016年1-10月份信息报送量。（仅限报送北京市公共卫生信息中心数量）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2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442"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2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附加项</w:t>
            </w:r>
          </w:p>
        </w:tc>
        <w:tc>
          <w:tcPr>
            <w:tcW w:w="64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加分项</w:t>
            </w:r>
          </w:p>
        </w:tc>
        <w:tc>
          <w:tcPr>
            <w:tcW w:w="677"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特色服务</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4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·特色服务为上述指标评测要点以外的具有一定特色的网站服务，需自行推荐，经专家评审后，给出相应的分值，上报范围可参考以下几点：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1.新技术应用服务（无障碍浏览、移动APP服务应用、社交媒体分享等）；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2.良好人机交互体验的智能服务，如即时交流；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3.热点服务或栏目首页突出体现；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4.结合自身业务开展的特色功能或栏目；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5.其他方面的特色服务（如多语种版本）。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22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扣分项</w:t>
            </w:r>
          </w:p>
        </w:tc>
        <w:tc>
          <w:tcPr>
            <w:tcW w:w="67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网站更新不及时</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4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·网站首页、动态信息、应更新栏目等，更新频率未达到全国政府网站普查要求。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网站内容不准确</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4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·网站信息存在图片变形、内容重复、内容不准确、栏目与内容不相符、严重错误等问题。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220" w:type="dxa"/>
            <w:vMerge w:val="continue"/>
            <w:vAlign w:val="center"/>
          </w:tcPr>
          <w:p>
            <w:pPr>
              <w:widowControl/>
              <w:jc w:val="left"/>
              <w:rPr>
                <w:rFonts w:ascii="宋体" w:hAnsi="宋体" w:eastAsia="宋体" w:cs="宋体"/>
                <w:kern w:val="0"/>
                <w:sz w:val="18"/>
                <w:szCs w:val="18"/>
              </w:rPr>
            </w:pPr>
          </w:p>
        </w:tc>
        <w:tc>
          <w:tcPr>
            <w:tcW w:w="677" w:type="dxa"/>
            <w:vMerge w:val="continue"/>
            <w:vAlign w:val="center"/>
          </w:tcPr>
          <w:p>
            <w:pPr>
              <w:widowControl/>
              <w:jc w:val="left"/>
              <w:rPr>
                <w:rFonts w:ascii="宋体" w:hAnsi="宋体" w:eastAsia="宋体" w:cs="宋体"/>
                <w:kern w:val="0"/>
                <w:sz w:val="18"/>
                <w:szCs w:val="18"/>
              </w:rPr>
            </w:pPr>
          </w:p>
        </w:tc>
        <w:tc>
          <w:tcPr>
            <w:tcW w:w="15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网站存在安全问题</w:t>
            </w:r>
          </w:p>
        </w:tc>
        <w:tc>
          <w:tcPr>
            <w:tcW w:w="6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4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·在评测年度出现网站安全问题，并造成一定影响的，取消评优资格。</w:t>
            </w:r>
          </w:p>
        </w:tc>
      </w:tr>
    </w:tbl>
    <w:p>
      <w:pPr>
        <w:spacing w:line="600" w:lineRule="exact"/>
        <w:jc w:val="center"/>
        <w:rPr>
          <w:rFonts w:ascii="仿宋_GB2312" w:eastAsia="仿宋_GB2312"/>
          <w:b/>
          <w:sz w:val="32"/>
          <w:szCs w:val="32"/>
        </w:rPr>
      </w:pPr>
    </w:p>
    <w:p>
      <w:pPr>
        <w:widowControl/>
        <w:rPr>
          <w:rFonts w:ascii="仿宋_GB2312" w:eastAsia="仿宋_GB2312"/>
          <w:b/>
          <w:sz w:val="32"/>
          <w:szCs w:val="32"/>
        </w:rPr>
      </w:pPr>
      <w:r>
        <w:rPr>
          <w:rFonts w:ascii="仿宋_GB2312" w:eastAsia="仿宋_GB2312"/>
          <w:b/>
          <w:sz w:val="32"/>
          <w:szCs w:val="32"/>
        </w:rPr>
        <w:br w:type="page"/>
      </w:r>
    </w:p>
    <w:p>
      <w:pPr>
        <w:spacing w:line="600" w:lineRule="exact"/>
        <w:jc w:val="center"/>
        <w:outlineLvl w:val="1"/>
        <w:rPr>
          <w:rFonts w:ascii="楷体_GB2312" w:eastAsia="楷体_GB2312"/>
          <w:b/>
          <w:sz w:val="32"/>
          <w:szCs w:val="32"/>
        </w:rPr>
      </w:pPr>
      <w:r>
        <w:rPr>
          <w:rFonts w:hint="eastAsia" w:ascii="仿宋_GB2312" w:eastAsia="仿宋_GB2312"/>
          <w:b/>
          <w:sz w:val="32"/>
          <w:szCs w:val="32"/>
        </w:rPr>
        <w:t>市卫生</w:t>
      </w:r>
      <w:r>
        <w:rPr>
          <w:rFonts w:ascii="仿宋_GB2312" w:eastAsia="仿宋_GB2312"/>
          <w:b/>
          <w:sz w:val="32"/>
          <w:szCs w:val="32"/>
        </w:rPr>
        <w:t>计</w:t>
      </w:r>
      <w:r>
        <w:rPr>
          <w:rFonts w:hint="eastAsia" w:ascii="仿宋_GB2312" w:eastAsia="仿宋_GB2312"/>
          <w:b/>
          <w:sz w:val="32"/>
          <w:szCs w:val="32"/>
        </w:rPr>
        <w:t>生</w:t>
      </w:r>
      <w:r>
        <w:rPr>
          <w:rFonts w:ascii="仿宋_GB2312" w:eastAsia="仿宋_GB2312"/>
          <w:b/>
          <w:sz w:val="32"/>
          <w:szCs w:val="32"/>
        </w:rPr>
        <w:t>委直属部门</w:t>
      </w:r>
      <w:r>
        <w:rPr>
          <w:rFonts w:hint="eastAsia" w:ascii="仿宋_GB2312" w:eastAsia="仿宋_GB2312"/>
          <w:b/>
          <w:sz w:val="32"/>
          <w:szCs w:val="32"/>
        </w:rPr>
        <w:t>网站考评指标体系</w:t>
      </w:r>
    </w:p>
    <w:tbl>
      <w:tblPr>
        <w:tblStyle w:val="7"/>
        <w:tblW w:w="1540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640"/>
        <w:gridCol w:w="1120"/>
        <w:gridCol w:w="669"/>
        <w:gridCol w:w="1800"/>
        <w:gridCol w:w="760"/>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112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64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12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669"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80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76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9294"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内容建设</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信息发布</w:t>
            </w:r>
          </w:p>
        </w:tc>
        <w:tc>
          <w:tcPr>
            <w:tcW w:w="66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概况信息类</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领导信息</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·提供本单位主要领导的姓名、职务、分管范围、联系方式、照片、个人简历等信息。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单位介绍</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·提供本单位成立时间、资质荣誉等简介信息，单位职能、地址、联系方式等内容。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组织机构</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·提供本单位内设科室、下属机构、直属机构等单位的概况信息，如主要职责/概况、联系方式等信息。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工作信息类</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专业信息</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·提供本单位业务相关的专业信息，如统计数据、服务指南、常见问题等。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人事信息</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·提供本单位人事任免、公务员招考/人员招聘等信息，1年内有更新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卫生宣传类</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动态信息</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·提供本单位工作动态、行业动态、通知公告等信息，要求要素齐全；动态、新闻类信息在2周内有更新，通知公告类信息在6个月类有更新。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行业政策</w:t>
            </w:r>
          </w:p>
        </w:tc>
        <w:tc>
          <w:tcPr>
            <w:tcW w:w="76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294"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·提供国家部委、上级机构、市卫计委等机构发布的本行业相关的政策法规文件以及本单位重要文件等文件的发布。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专题专栏</w:t>
            </w:r>
          </w:p>
        </w:tc>
        <w:tc>
          <w:tcPr>
            <w:tcW w:w="760"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294" w:type="dxa"/>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·围绕本单位重点工作、社会热点及时开设专题，主题明确、内容丰富，更新及时（2015年专题）。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在线服务</w:t>
            </w:r>
          </w:p>
        </w:tc>
        <w:tc>
          <w:tcPr>
            <w:tcW w:w="66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专项信息</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业务培训</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·针对本行业的专业工作人员提供培训相关的信息，如培训通知、培训动态、培训课件等，综合考核更新情况。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健康常识</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·提供单位职能相关的健康教育信息、医疗保健等相关知识，内容丰富，能够定期更新。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技术标准</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·介绍本行业相关的技术标准，并进行有效的分类。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科研工作</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·提供本单位的科研工作信息，如科研动态、科研课题、科研申请、科研成果、科研项目等信息。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服务内容</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查询服务</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·提供本单位职能相关的服务查询功能。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专业服务</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·针对本单位业务职能提供资料下载、预约服务、网上办理等在线专业服务。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服务咨询</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·公众能够就本单位负责的相关业务在线进行咨询、提供面向社会公众开放的咨询电话，其中在线咨询渠道能及时给予回复、咨询电话提供说明。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互动交流</w:t>
            </w:r>
          </w:p>
        </w:tc>
        <w:tc>
          <w:tcPr>
            <w:tcW w:w="66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信箱类渠道</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渠道建设</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·设有领导信箱、在线咨询、建议投诉等在线提交渠道（可整合为一），明确告知处理规划、答复时限；提供信件查询功能，主动公示信件处理状态；设立信件是否公开选项；设置答复满意度评价功能。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渠道反馈</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·对公众提交的信件在5个工作日内答复，信件答复详细、具体，不出现敷衍、推诿情况；提供2016年公示信件，否则不得分。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调查征集类</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调查征集</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·能结合本单位重点工作、公众关心的社会热点组织内容开展网上调查或意见征集活动，要求调查主题明确、功能易用，对调查结果进行统计分析，一年至少开展三次以上。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25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政务微博/微信</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微博</w:t>
            </w:r>
          </w:p>
        </w:tc>
        <w:tc>
          <w:tcPr>
            <w:tcW w:w="7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·开通官方微博，并在网站进行有效链接，并通过政务微博发布信息、解读政策，引导网络舆情，且保持信息持续更新。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微信</w:t>
            </w:r>
          </w:p>
        </w:tc>
        <w:tc>
          <w:tcPr>
            <w:tcW w:w="7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294"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·开通官方微信，在网站提供官方微信号或二维码扫描，并通过政务微信发布信息，引导网络舆情，且保持信息持续更新。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载体建设</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功能与设计</w:t>
            </w:r>
          </w:p>
        </w:tc>
        <w:tc>
          <w:tcPr>
            <w:tcW w:w="66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800" w:type="dxa"/>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页面设计</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采用先进的设计思念和技术展现美观、庄重的政府网站特色，如扁平化设计、HTML5、DIV+CSS、SEO优化等。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检索功能</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·提供站内、组合检索等多种检索功能，检索结果是否丰富、完整，能否有序排列。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网站导航</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·站点地图、栏目导航、站外导航等功能，功能是否易用，导航是否准确。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辅助信息</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·提供隐私安全、版权保护申明、网站维护单位及联系方式、ICP备案序号及市卫生局审批的前置审批号、网站使用帮助等。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标识规范</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·首屏位置体现本单位职能的独有LOGO，醒目位置设置“北京卫生计生委网站”站群链接。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站点可用性</w:t>
            </w:r>
          </w:p>
        </w:tc>
        <w:tc>
          <w:tcPr>
            <w:tcW w:w="66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首页异常次数</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首页连续异次数</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·同一时间段内首页出现的连续异常次数。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栏目可用性</w:t>
            </w:r>
          </w:p>
        </w:tc>
        <w:tc>
          <w:tcPr>
            <w:tcW w:w="76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294"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·网站能够兼容各种主流浏览器；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·网站栏目未发生内容为空、栏目内容长期不更新的情况；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全站错误链接</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·同一时间段内全站诊断出的错误链接数。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站点性能</w:t>
            </w:r>
          </w:p>
        </w:tc>
        <w:tc>
          <w:tcPr>
            <w:tcW w:w="66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响应时间</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打开时间</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·同一时间段内网页的平均打开时间。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传输速度</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20"/>
                <w:szCs w:val="20"/>
              </w:rPr>
            </w:pPr>
          </w:p>
        </w:tc>
        <w:tc>
          <w:tcPr>
            <w:tcW w:w="669" w:type="dxa"/>
            <w:vMerge w:val="continue"/>
            <w:vAlign w:val="center"/>
          </w:tcPr>
          <w:p>
            <w:pPr>
              <w:widowControl/>
              <w:jc w:val="left"/>
              <w:rPr>
                <w:rFonts w:ascii="宋体" w:hAnsi="宋体" w:eastAsia="宋体" w:cs="宋体"/>
                <w:kern w:val="0"/>
                <w:sz w:val="20"/>
                <w:szCs w:val="20"/>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访问量</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·同一时间段内站点的访问量大小（需向北京市公共卫生信息中心开放日志）。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运维管理</w:t>
            </w:r>
          </w:p>
        </w:tc>
        <w:tc>
          <w:tcPr>
            <w:tcW w:w="64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网站安全</w:t>
            </w:r>
          </w:p>
        </w:tc>
        <w:tc>
          <w:tcPr>
            <w:tcW w:w="66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制度建设</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·建立与网站运行相关的安全管理制度，如安全应急制度、信息安全监管办法、用户权限管理等。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制度执行</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·考查对安全管理制度的执行情况，需在调研问卷中提供相关证明材料。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防范措施</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9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·部署网站安全系统，如防火墙、防攻击、防篡改、防病毒、防SQL注入等系统，并定期升级和检查。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备份恢复</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·建立备份机制，并定期备份；是否是异地备份；平均站点恢复时长。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等级备案</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·开展信息安全等级保护定级备案，并通过测评。需在调研问卷中提供批复文件的扫描件。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问题整改</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·按要求对网站安全监测报告、网站漏洞风险提示进行及时整改。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运行管理</w:t>
            </w:r>
          </w:p>
        </w:tc>
        <w:tc>
          <w:tcPr>
            <w:tcW w:w="66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运营制度</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94"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·制定网站运营管理制度，如建立民意征集机制、信息发布和审核、信息存档、内容监管。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组织领导</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·设置专职领导、专门机构负责网站日常管理、建设工作。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人员保障</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·建立信息员联络制度，指定一名信息员作为网站联系人，参与网站上下级联络；对工作人员每年2次以上的专业培训。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资金保障</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·设有持续的年度经费支持网站运营。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20"/>
                <w:szCs w:val="20"/>
              </w:rPr>
            </w:pPr>
          </w:p>
        </w:tc>
        <w:tc>
          <w:tcPr>
            <w:tcW w:w="640" w:type="dxa"/>
            <w:vMerge w:val="continue"/>
            <w:vAlign w:val="center"/>
          </w:tcPr>
          <w:p>
            <w:pPr>
              <w:widowControl/>
              <w:jc w:val="left"/>
              <w:rPr>
                <w:rFonts w:ascii="宋体" w:hAnsi="宋体" w:eastAsia="宋体" w:cs="宋体"/>
                <w:kern w:val="0"/>
                <w:sz w:val="20"/>
                <w:szCs w:val="20"/>
              </w:rPr>
            </w:pPr>
          </w:p>
        </w:tc>
        <w:tc>
          <w:tcPr>
            <w:tcW w:w="11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主站支持</w:t>
            </w:r>
          </w:p>
        </w:tc>
        <w:tc>
          <w:tcPr>
            <w:tcW w:w="6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信息报送</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·2016年1-10月份信息报送量。（仅限报送北京市公共卫生信息中心数量）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8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294"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2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附加项</w:t>
            </w:r>
          </w:p>
        </w:tc>
        <w:tc>
          <w:tcPr>
            <w:tcW w:w="64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加分项</w:t>
            </w:r>
          </w:p>
        </w:tc>
        <w:tc>
          <w:tcPr>
            <w:tcW w:w="66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特色服务</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29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·特色服务为上述指标评测要点以外的具有一定特色的网站服务，需自行推荐，经专家评审后，给出相应的分值，上报范围可参考以下几点：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1.新技术应用服务（无障碍浏览、移动APP服务应用、社交媒体分享等）；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2.良好人机交互体验的智能服务，如即时交流；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3.热点服务或栏目首页突出体现；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4.结合自身业务开展的特色功能或栏目；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5.其他方面的特色服务（如多语种版本）。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12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扣分项</w:t>
            </w:r>
          </w:p>
        </w:tc>
        <w:tc>
          <w:tcPr>
            <w:tcW w:w="669"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不符合医疗广告管理规定</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29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·网站发布的医疗广告未取得医疗广告审查证明；医疗广告的内容及表现形式不符合《医疗广告管理办法》第六条、第七条规定。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网站出现安全问题</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29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·在评测年度出现网站安全问题，并造成一定影响的，取消评优资格。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0" w:type="dxa"/>
            <w:vMerge w:val="continue"/>
            <w:vAlign w:val="center"/>
          </w:tcPr>
          <w:p>
            <w:pPr>
              <w:widowControl/>
              <w:jc w:val="left"/>
              <w:rPr>
                <w:rFonts w:ascii="宋体" w:hAnsi="宋体" w:eastAsia="宋体" w:cs="宋体"/>
                <w:kern w:val="0"/>
                <w:sz w:val="18"/>
                <w:szCs w:val="18"/>
              </w:rPr>
            </w:pPr>
          </w:p>
        </w:tc>
        <w:tc>
          <w:tcPr>
            <w:tcW w:w="640" w:type="dxa"/>
            <w:vMerge w:val="continue"/>
            <w:vAlign w:val="center"/>
          </w:tcPr>
          <w:p>
            <w:pPr>
              <w:widowControl/>
              <w:jc w:val="left"/>
              <w:rPr>
                <w:rFonts w:ascii="宋体" w:hAnsi="宋体" w:eastAsia="宋体" w:cs="宋体"/>
                <w:kern w:val="0"/>
                <w:sz w:val="18"/>
                <w:szCs w:val="18"/>
              </w:rPr>
            </w:pPr>
          </w:p>
        </w:tc>
        <w:tc>
          <w:tcPr>
            <w:tcW w:w="1120" w:type="dxa"/>
            <w:vMerge w:val="continue"/>
            <w:vAlign w:val="center"/>
          </w:tcPr>
          <w:p>
            <w:pPr>
              <w:widowControl/>
              <w:jc w:val="left"/>
              <w:rPr>
                <w:rFonts w:ascii="宋体" w:hAnsi="宋体" w:eastAsia="宋体" w:cs="宋体"/>
                <w:kern w:val="0"/>
                <w:sz w:val="18"/>
                <w:szCs w:val="18"/>
              </w:rPr>
            </w:pPr>
          </w:p>
        </w:tc>
        <w:tc>
          <w:tcPr>
            <w:tcW w:w="669" w:type="dxa"/>
            <w:vMerge w:val="continue"/>
            <w:vAlign w:val="center"/>
          </w:tcPr>
          <w:p>
            <w:pPr>
              <w:widowControl/>
              <w:jc w:val="left"/>
              <w:rPr>
                <w:rFonts w:ascii="宋体" w:hAnsi="宋体" w:eastAsia="宋体" w:cs="宋体"/>
                <w:kern w:val="0"/>
                <w:sz w:val="18"/>
                <w:szCs w:val="18"/>
              </w:rPr>
            </w:pPr>
          </w:p>
        </w:tc>
        <w:tc>
          <w:tcPr>
            <w:tcW w:w="18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网站服务信息不规范</w:t>
            </w:r>
          </w:p>
        </w:tc>
        <w:tc>
          <w:tcPr>
            <w:tcW w:w="7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29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·未按照互联网医疗保健信息服务管理办法发布网站信息的。</w:t>
            </w:r>
          </w:p>
        </w:tc>
      </w:tr>
    </w:tbl>
    <w:p>
      <w:pPr>
        <w:spacing w:line="600" w:lineRule="exact"/>
        <w:jc w:val="center"/>
        <w:rPr>
          <w:rFonts w:ascii="仿宋_GB2312" w:eastAsia="仿宋_GB2312"/>
          <w:b/>
          <w:sz w:val="32"/>
          <w:szCs w:val="32"/>
        </w:rPr>
      </w:pPr>
    </w:p>
    <w:p>
      <w:pPr>
        <w:widowControl/>
        <w:rPr>
          <w:rFonts w:ascii="仿宋_GB2312" w:eastAsia="仿宋_GB2312"/>
          <w:b/>
          <w:sz w:val="32"/>
          <w:szCs w:val="32"/>
        </w:rPr>
      </w:pPr>
      <w:r>
        <w:rPr>
          <w:rFonts w:ascii="仿宋_GB2312" w:eastAsia="仿宋_GB2312"/>
          <w:b/>
          <w:sz w:val="32"/>
          <w:szCs w:val="32"/>
        </w:rPr>
        <w:br w:type="page"/>
      </w:r>
    </w:p>
    <w:p>
      <w:pPr>
        <w:spacing w:line="600" w:lineRule="exact"/>
        <w:jc w:val="center"/>
        <w:outlineLvl w:val="1"/>
        <w:rPr>
          <w:rFonts w:ascii="楷体_GB2312" w:eastAsia="楷体_GB2312"/>
          <w:b/>
          <w:sz w:val="32"/>
          <w:szCs w:val="32"/>
        </w:rPr>
      </w:pPr>
      <w:r>
        <w:rPr>
          <w:rFonts w:hint="eastAsia" w:ascii="仿宋_GB2312" w:eastAsia="仿宋_GB2312"/>
          <w:b/>
          <w:sz w:val="32"/>
          <w:szCs w:val="32"/>
        </w:rPr>
        <w:t>三级医疗机构网站考评指标体系</w:t>
      </w:r>
    </w:p>
    <w:tbl>
      <w:tblPr>
        <w:tblStyle w:val="7"/>
        <w:tblW w:w="1545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660"/>
        <w:gridCol w:w="1060"/>
        <w:gridCol w:w="629"/>
        <w:gridCol w:w="1640"/>
        <w:gridCol w:w="77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120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66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06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629"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64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考核要点</w:t>
            </w:r>
          </w:p>
        </w:tc>
        <w:tc>
          <w:tcPr>
            <w:tcW w:w="77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9497"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0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内容建设</w:t>
            </w:r>
          </w:p>
        </w:tc>
        <w:tc>
          <w:tcPr>
            <w:tcW w:w="6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10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院务公开</w:t>
            </w:r>
          </w:p>
        </w:tc>
        <w:tc>
          <w:tcPr>
            <w:tcW w:w="629"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院务公开目录</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院务公开目录</w:t>
            </w:r>
          </w:p>
        </w:tc>
        <w:tc>
          <w:tcPr>
            <w:tcW w:w="77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·按照相关规定提供本院的院务公开目录。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医院概况</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医院简介</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·介绍医院的概况，包括医院名称、科室规模、研究领域、发展历史、医院荣誉、诊疗科目、医疗技术及医疗技术临床应用情况等信息；提供医院地址、乘车路线、公开电话、电子邮件等联系方式。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领导信息</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·提供医院主要领导的姓名、照片、职位、分管范围、简历、联系方式等信息。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工作动态</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医院动态</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·发布医院的最新活动、重大事件等动态信息，要求信息要素齐全，并保持持续更新，2周内有更新。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通知公告</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·发布医院的通知公告、招标采购信息，要素信息要素齐全，并持续更新，半年内有更新。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专题建设</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·围绕医院工作、业务、公众热点问题开设专题，并及时报道相关信息，主题明确、展现形式丰富，更新及时（2015年专题）。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医政信息</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医院规章</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·提供医院制定的与患者相关的各项工作制度，如医院规章、医保政策、就医制度等。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医院资源</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·提供医院经批准开展的各项诊疗技术、特殊临床检验项目、大型医用设备的配置许可信息，以及各类资源的优点和适用范围等。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医院科研</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·提供医院研究学科名称、领头人、学科介绍、科研成果等信息。（一级、二级医院不考核此项）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教育培训</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·提供本院承担教学任务、继续教育、招生、实习、培训等信息。（一级、二级医院不考核此项）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廉政建设</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·提供本医院行风廉政建设情况，提供患者监督和投诉方式。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在线服务</w:t>
            </w:r>
          </w:p>
        </w:tc>
        <w:tc>
          <w:tcPr>
            <w:tcW w:w="629"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就医指南</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就医须知</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·提供本院门诊、急诊、住院、体检等就医过程的流程（提供流程图）；提供挂号/预约挂号时间、方式、费用信息；提供特殊群体优先服务指南。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医保就医说明</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·提供医保患者就诊须知、就诊流程等服务信息；提供医疗保险、新型农村合作医疗报销政策和补偿流程。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方位指南</w:t>
            </w:r>
          </w:p>
        </w:tc>
        <w:tc>
          <w:tcPr>
            <w:tcW w:w="77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·采用方位图等方式介绍医院内部位置，包括急诊部、住院部、各门诊部、办公区、应急避难疏散通道等。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社区转诊</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·提供医院所对口支援的社区转诊就诊点说明及联系电话、转诊出诊时间信息及社区转诊预约说明，如预约方式、时限等。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停诊通告</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·提供本院各科室、专家停诊通知信息，信息发布及时。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医疗纠纷</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·提供医疗纠纷的处理途径、程序。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科室服务</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科室介绍</w:t>
            </w:r>
          </w:p>
        </w:tc>
        <w:tc>
          <w:tcPr>
            <w:tcW w:w="77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·介绍医院各科室概况、联系方式、人员结构、诊疗范围，重点介绍重点科室的优势和特色。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专家介绍</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·提供各科室专家介绍信息，如专家姓名、照片、职称/职务、简历（教育背景、学位、社会学术兼职、工作经历、科研/论文/论著学术成果等）、专长/研究领域、曾获荣誉等；并提供专家出诊时间或出诊表。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查询服务</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医疗服务价格查询</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·提供医疗机构费用查询服务，包括门诊、住院、检查、治疗、检验及手术等相关医疗服务收费价格信息。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医疗耗材价格查询</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·提供各类医疗耗材价格查询信息，包括耗材类和器械类耗材价格信息。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执业资格查询</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·提供医师执业资格、护士执业资格查询，实时可用，操作便捷。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化验单查询</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·提供提供化验单、参考值查询，功能真实，操作便捷。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便民服务</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健康常识</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·提供保健常识、疾病知识、急救常识等信息。且疾病知识等能进行有效分类，且表现形式丰富（如视频）。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自助服务</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·为用户提供自助测算等服务功能。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挂号服务</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预约挂号说明</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电话预约及网上预约挂号说明，包括预约挂号方式、挂号时间、范围、相关要求、取号方式、取号时间及地点、取消预约、预约后的就诊须知等信息；另需提供复诊患者预约方式介绍信息；同时应取消原有由医院单独开设的预约服务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挂号平台链接</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·在网站首页显著位置提供预约挂号标识入口，提供北京市预约平台挂号说明，并与北京市网上预约挂号平台建立准确链接。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平台信息完整性</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考察各医院在北京市网上预约挂号平台中针对各院提供的预约挂号说明信息的完整性。预约说明应包括预约时间、范围、相关要求、取号方式、取号时间及地点、取消预约、预约后的就诊须知，以及医院咨询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互动交流</w:t>
            </w:r>
          </w:p>
        </w:tc>
        <w:tc>
          <w:tcPr>
            <w:tcW w:w="62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信箱类渠道</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渠道建设</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·设有医院信箱、院长信箱、专家咨询、投诉等院务信箱，渠道类型明确，公众可在线提交咨询、投诉、建议等信件，提供信箱使用说明及回复时限，提供信件状态查询功能。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渠道反馈</w:t>
            </w:r>
          </w:p>
        </w:tc>
        <w:tc>
          <w:tcPr>
            <w:tcW w:w="7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·对公众提交的信件在5个工作日内答复，信件答复详细、具体，不出现敷衍、推诿情况。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调查征集类</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调查征集</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·能结合本单位重点工作、公众关心的社会热点组织内容开展网上调查或意见征集活动，要求调查主题明确、功能易用，对调查结果进行统计分析。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2410" w:type="dxa"/>
            <w:gridSpan w:val="2"/>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新媒体</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微博</w:t>
            </w:r>
          </w:p>
        </w:tc>
        <w:tc>
          <w:tcPr>
            <w:tcW w:w="77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·开通官方微博，并在网站进行有效链接，并通过官方微博发布信息、解读政策，引导网络舆情，且保持信息持续更新。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微信</w:t>
            </w:r>
          </w:p>
        </w:tc>
        <w:tc>
          <w:tcPr>
            <w:tcW w:w="77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·开通官方微信，在网站提供官方微信号或二维码扫描，并通过官方微信发布信息，引导网络舆情，且保持信息持续更新。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载体建设</w:t>
            </w:r>
          </w:p>
        </w:tc>
        <w:tc>
          <w:tcPr>
            <w:tcW w:w="6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6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功能与设计</w:t>
            </w:r>
          </w:p>
        </w:tc>
        <w:tc>
          <w:tcPr>
            <w:tcW w:w="62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40" w:type="dxa"/>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页面设计</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采用先进的设计思念和技术展现美观、庄重的政府网站特色，如扁平化设计、HTML5、DIV+CSS、SEO优化等。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检索功能</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·提供站内、组合检索等多种检索功能，检索结果是否丰富、完整，能否有序排列。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网站导航</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·站点地图、栏目导航、站外导航等功能，功能是否易用，导航是否准确。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辅助区信息</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·辅助区信息规范，包括隐私安全、版权声明、网站联系方式、ICP备案序号及市卫生局审批的前置审批号、网站使用帮助等。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网站标识</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·在首页的banner位置设置单位规范的网站LOGO，注明网站名称，并设置“北京卫生计生委网站”站群链接。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站点可用性</w:t>
            </w:r>
          </w:p>
        </w:tc>
        <w:tc>
          <w:tcPr>
            <w:tcW w:w="62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首页异常次数</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首页连续异次数</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·同一时间段内首页出现的连续异常次数。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栏目可用性</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·网站能够兼容各种主流浏览器；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·网站栏目未发生内容为空、栏目内容长期不更新的情况；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全站错误链接</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·同一时间段内全站诊断出的错误链接数。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站点性能</w:t>
            </w:r>
          </w:p>
        </w:tc>
        <w:tc>
          <w:tcPr>
            <w:tcW w:w="629"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响应时间</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打开时间</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·同一时间段内网页的平均打开时间。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传输速度</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·同一时间段内网页的平均传输速度。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20"/>
                <w:szCs w:val="20"/>
              </w:rPr>
            </w:pPr>
          </w:p>
        </w:tc>
        <w:tc>
          <w:tcPr>
            <w:tcW w:w="629" w:type="dxa"/>
            <w:vMerge w:val="continue"/>
            <w:vAlign w:val="center"/>
          </w:tcPr>
          <w:p>
            <w:pPr>
              <w:widowControl/>
              <w:jc w:val="left"/>
              <w:rPr>
                <w:rFonts w:ascii="宋体" w:hAnsi="宋体" w:eastAsia="宋体" w:cs="宋体"/>
                <w:kern w:val="0"/>
                <w:sz w:val="20"/>
                <w:szCs w:val="20"/>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访问量</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·同一时间段内站点的访问量大小（需向北京市公共卫生信息中心开放日志）。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0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运维管理</w:t>
            </w:r>
          </w:p>
        </w:tc>
        <w:tc>
          <w:tcPr>
            <w:tcW w:w="66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6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网站安全</w:t>
            </w:r>
          </w:p>
        </w:tc>
        <w:tc>
          <w:tcPr>
            <w:tcW w:w="62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制度建设</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·建立与网站运行相关的安全管理制度，如安全应急制度、信息安全监管办法、用户权限管理等。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制度执行</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·考查对安全管理制度的执行情况，需在调研问卷中提供相关证明材料。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防范措施</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·部署网站安全系统，如防火墙、防攻击、防篡改、防病毒、防SQL注入等系统，并定期升级和检查。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备份恢复</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·建立备份机制，并定期备份；是否是异地备份；平均站点恢复时长。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等级备案</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·开展信息安全等级保护定级备案，并通过测评。需在调研问卷中提供批复文件的扫描件。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问题整改</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·按要求对网站安全监测报告、网站漏洞风险提示进行及时整改。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运行管理</w:t>
            </w:r>
          </w:p>
        </w:tc>
        <w:tc>
          <w:tcPr>
            <w:tcW w:w="629"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运营制度</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·制定网站运营管理制度，如建立民意征集机制、信息发布和审核、信息存档、内容监管。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组织领导</w:t>
            </w:r>
          </w:p>
        </w:tc>
        <w:tc>
          <w:tcPr>
            <w:tcW w:w="7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·设置专职领导、专门机构负责网站日常管理、建设工作。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人员保障</w:t>
            </w:r>
          </w:p>
        </w:tc>
        <w:tc>
          <w:tcPr>
            <w:tcW w:w="7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·建立信息员联络制度，指定一名信息员作为网站联系人，参与网站上下级联络；对工作人员每年2次以上的专业培训。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资金保障</w:t>
            </w:r>
          </w:p>
        </w:tc>
        <w:tc>
          <w:tcPr>
            <w:tcW w:w="7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·设有持续的年度经费支持网站运营。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20"/>
                <w:szCs w:val="20"/>
              </w:rPr>
            </w:pPr>
          </w:p>
        </w:tc>
        <w:tc>
          <w:tcPr>
            <w:tcW w:w="660" w:type="dxa"/>
            <w:vMerge w:val="continue"/>
            <w:vAlign w:val="center"/>
          </w:tcPr>
          <w:p>
            <w:pPr>
              <w:widowControl/>
              <w:jc w:val="left"/>
              <w:rPr>
                <w:rFonts w:ascii="宋体" w:hAnsi="宋体" w:eastAsia="宋体" w:cs="宋体"/>
                <w:kern w:val="0"/>
                <w:sz w:val="20"/>
                <w:szCs w:val="20"/>
              </w:rPr>
            </w:pPr>
          </w:p>
        </w:tc>
        <w:tc>
          <w:tcPr>
            <w:tcW w:w="106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主站支持</w:t>
            </w:r>
          </w:p>
        </w:tc>
        <w:tc>
          <w:tcPr>
            <w:tcW w:w="62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信息报送</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97"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·2016年1-10月份信息报送量。（仅限报送北京市公共卫生信息中心数量）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6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0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2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20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附加项</w:t>
            </w:r>
          </w:p>
        </w:tc>
        <w:tc>
          <w:tcPr>
            <w:tcW w:w="6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加分项</w:t>
            </w:r>
          </w:p>
        </w:tc>
        <w:tc>
          <w:tcPr>
            <w:tcW w:w="629"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特色服务</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各医院根据网站建设情况，自行推荐特色栏目，经专家评审后，给出相应的分值，上报范围可参考以下几点：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1.新技术应用服务（移动APP服务应用、社交媒体分享等）；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2.良好人机交互体验的智能服务，如即时交流；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3.热点服务或栏目首页突出体现；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4.结合自身业务开展的特色功能或栏目；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5.其他方面的特色服务（如多语种版本）。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扣分项</w:t>
            </w: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不符合医疗广告管理规定</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·网站发布的医疗广告未取得医疗广告审查证明；医疗广告的内容及表现形式不符合《医疗广告管理办法》第六条、第七条规定。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网站出现安全问题</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·在评测年度出现网站安全问题，并造成一定影响的，取消评优资格。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0" w:type="dxa"/>
            <w:vMerge w:val="continue"/>
            <w:vAlign w:val="center"/>
          </w:tcPr>
          <w:p>
            <w:pPr>
              <w:widowControl/>
              <w:jc w:val="left"/>
              <w:rPr>
                <w:rFonts w:ascii="宋体" w:hAnsi="宋体" w:eastAsia="宋体" w:cs="宋体"/>
                <w:kern w:val="0"/>
                <w:sz w:val="18"/>
                <w:szCs w:val="18"/>
              </w:rPr>
            </w:pPr>
          </w:p>
        </w:tc>
        <w:tc>
          <w:tcPr>
            <w:tcW w:w="660" w:type="dxa"/>
            <w:vMerge w:val="continue"/>
            <w:vAlign w:val="center"/>
          </w:tcPr>
          <w:p>
            <w:pPr>
              <w:widowControl/>
              <w:jc w:val="left"/>
              <w:rPr>
                <w:rFonts w:ascii="宋体" w:hAnsi="宋体" w:eastAsia="宋体" w:cs="宋体"/>
                <w:kern w:val="0"/>
                <w:sz w:val="18"/>
                <w:szCs w:val="18"/>
              </w:rPr>
            </w:pPr>
          </w:p>
        </w:tc>
        <w:tc>
          <w:tcPr>
            <w:tcW w:w="1060" w:type="dxa"/>
            <w:vMerge w:val="continue"/>
            <w:vAlign w:val="center"/>
          </w:tcPr>
          <w:p>
            <w:pPr>
              <w:widowControl/>
              <w:jc w:val="left"/>
              <w:rPr>
                <w:rFonts w:ascii="宋体" w:hAnsi="宋体" w:eastAsia="宋体" w:cs="宋体"/>
                <w:kern w:val="0"/>
                <w:sz w:val="18"/>
                <w:szCs w:val="18"/>
              </w:rPr>
            </w:pPr>
          </w:p>
        </w:tc>
        <w:tc>
          <w:tcPr>
            <w:tcW w:w="629" w:type="dxa"/>
            <w:vMerge w:val="continue"/>
            <w:vAlign w:val="center"/>
          </w:tcPr>
          <w:p>
            <w:pPr>
              <w:widowControl/>
              <w:jc w:val="left"/>
              <w:rPr>
                <w:rFonts w:ascii="宋体" w:hAnsi="宋体" w:eastAsia="宋体" w:cs="宋体"/>
                <w:kern w:val="0"/>
                <w:sz w:val="18"/>
                <w:szCs w:val="18"/>
              </w:rPr>
            </w:pPr>
          </w:p>
        </w:tc>
        <w:tc>
          <w:tcPr>
            <w:tcW w:w="16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网站服务信息不规范</w:t>
            </w:r>
          </w:p>
        </w:tc>
        <w:tc>
          <w:tcPr>
            <w:tcW w:w="77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9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·未按照互联网医疗保健信息服务管理办法发布网站信息的。</w:t>
            </w:r>
          </w:p>
        </w:tc>
      </w:tr>
    </w:tbl>
    <w:p>
      <w:pPr>
        <w:widowControl/>
        <w:jc w:val="center"/>
        <w:rPr>
          <w:rFonts w:ascii="仿宋_GB2312" w:eastAsia="仿宋_GB2312"/>
          <w:b/>
          <w:sz w:val="32"/>
          <w:szCs w:val="32"/>
        </w:rPr>
      </w:pPr>
    </w:p>
    <w:p>
      <w:pPr>
        <w:widowControl/>
        <w:rPr>
          <w:rFonts w:ascii="仿宋_GB2312" w:eastAsia="仿宋_GB2312"/>
          <w:b/>
          <w:sz w:val="32"/>
          <w:szCs w:val="32"/>
        </w:rPr>
      </w:pPr>
      <w:r>
        <w:rPr>
          <w:rFonts w:ascii="仿宋_GB2312" w:eastAsia="仿宋_GB2312"/>
          <w:b/>
          <w:sz w:val="32"/>
          <w:szCs w:val="32"/>
        </w:rPr>
        <w:br w:type="page"/>
      </w:r>
    </w:p>
    <w:p>
      <w:pPr>
        <w:spacing w:line="600" w:lineRule="exact"/>
        <w:jc w:val="center"/>
        <w:outlineLvl w:val="1"/>
        <w:rPr>
          <w:rFonts w:ascii="仿宋_GB2312" w:eastAsia="仿宋_GB2312"/>
          <w:b/>
          <w:sz w:val="32"/>
          <w:szCs w:val="32"/>
        </w:rPr>
      </w:pPr>
      <w:r>
        <w:rPr>
          <w:rFonts w:hint="eastAsia" w:ascii="仿宋_GB2312" w:eastAsia="仿宋_GB2312"/>
          <w:b/>
          <w:sz w:val="32"/>
          <w:szCs w:val="32"/>
        </w:rPr>
        <w:t>一二级医疗机构网站考评指标体系</w:t>
      </w:r>
    </w:p>
    <w:tbl>
      <w:tblPr>
        <w:tblStyle w:val="7"/>
        <w:tblW w:w="154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687"/>
        <w:gridCol w:w="1180"/>
        <w:gridCol w:w="682"/>
        <w:gridCol w:w="1240"/>
        <w:gridCol w:w="720"/>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118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687"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18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682"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24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720"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9756" w:type="dxa"/>
            <w:shd w:val="clear" w:color="F2F2F2"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内容建设</w:t>
            </w:r>
          </w:p>
        </w:tc>
        <w:tc>
          <w:tcPr>
            <w:tcW w:w="68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院务公开</w:t>
            </w:r>
          </w:p>
        </w:tc>
        <w:tc>
          <w:tcPr>
            <w:tcW w:w="682"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医院概况</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医院简介</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·介绍医院的概况，包括医院名称、科室规模、研究领域、发展历史、医院荣誉、诊疗科目、医疗技术及医疗技术临床应用情况等信息；提供医院地址、乘车路线、公开电话、电子邮件等联系方式。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领导信息</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·提供医院主要领导的姓名、照片、职位、分管范围、简历、联系方式等信息。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执业登记</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·提供医院依法执业登记的主要信息。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工作动态</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医院动态</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·发布医院的最新活动、重大事件等动态信息，新闻要素齐全，并保持持续更新。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通知公告</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·发布医院的通知、公告类信息，要素齐全，并持续更新。(正文、标题、发布时间、发布机构、生成日期)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专题建设</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·围绕医院工作、业务、公众热点问题开设专题，并及时报道相关信息，主题明确、展现形式丰富，更新及时（2015年专题）。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医政信息</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医院规章</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·提供医院制定的与患者相关的各项工作制度。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医院资源</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·提供医院高新设备、特色科室等资源的介绍，如硬件资源的名称、型号、类别、优点、适用范围等。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在线服务</w:t>
            </w:r>
          </w:p>
        </w:tc>
        <w:tc>
          <w:tcPr>
            <w:tcW w:w="682"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就医指南</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就医须知</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·提供本院门诊、急诊、住院、体检等就医过程的流程（提供流程图）；提供挂号/预约挂号时间、方式、费用信息；提供特殊群体优先服务指南。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医保就医说明</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·提供医保患者就诊须知、就诊流程等服务信息；提供医疗保险、新型农村合作医疗报销政策和补偿流程。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方位指南</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·采用方位图等方式介绍医院内部位置，包括急诊部、住院部、各门诊部、办公区等。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医疗纠纷</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·提供医疗纠纷的处理途径、程序。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科室介绍</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科室简介</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·介绍医院各科室概况、联系方式、科室人员、诊疗范围等信息。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专家介绍</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·提供各科室专家介绍信息，如专家姓名、照片、职称/职务、简历（教育背景、学位、社会学术兼职、工作经历、科研/论文/论著学术成果等）、专长/研究领域、曾获荣誉等。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查询服务</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价格查询</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·提供医疗机构药价及治疗费价、检查费价、化验费价、住院费价等查询服务。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执业资格查询</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·提供医师执业资格、护士执业资格查询，实时可用，操作便捷。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化验单查询</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·提供提供化验单、参考值查询，功能真实，操作便捷。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常识服务</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健康常识</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·提供保健常识、疾病知识、急救常识等信息。且疾病知识等能进行有效分类。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互动交流</w:t>
            </w:r>
          </w:p>
        </w:tc>
        <w:tc>
          <w:tcPr>
            <w:tcW w:w="682"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信箱类渠道</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渠道建设</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·设有医院信箱、院长信箱、咨询、投诉等院务信箱，渠道类型明确，公众可在线提交咨询、投诉、建议等信件，提供信箱使用说明及回复时限，提供信件状态查询功能。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渠道反馈</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·对公众提交的信件在5个工作日内答复，信件答复详细、具体，不出现敷衍、推诿情况。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专家咨询</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专家咨询</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·开设健康教育咨询、门诊咨询等专家咨询渠道，可采用实时交流、留言板等形式，渠道真实有效，能及时回复提问者的问题。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960"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新媒体</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微博</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·开通官方微博，并在网站进行有效链接，并通过官方微博发布信息、解读政策，引导网络舆情，且保持信息持续更新。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微信</w:t>
            </w:r>
          </w:p>
        </w:tc>
        <w:tc>
          <w:tcPr>
            <w:tcW w:w="7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756"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·开通官方微信，在网站提供官方微信号或二维码扫描，并通过官方微信发布信息，引导网络舆情，且保持信息持续更新。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载体建设</w:t>
            </w:r>
          </w:p>
        </w:tc>
        <w:tc>
          <w:tcPr>
            <w:tcW w:w="68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功能与设计</w:t>
            </w:r>
          </w:p>
        </w:tc>
        <w:tc>
          <w:tcPr>
            <w:tcW w:w="682"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24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页面设计</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采用先进的设计思念和技术展现美观、庄重的政府网站特色，如扁平化设计、HTML5、DIV+CSS、SEO优化等。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检索功能</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·提供站内、组合检索等多种检索功能，检索结果是否丰富、完整，能否有序排列。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网站导航</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·站点地图、栏目导航、站外导航等功能，功能是否易用，导航是否准确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辅助区信息</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·辅助区信息规范，包括隐私安全、版权声明、网站联系方式、ICP备案序号及市卫生局审批的前置审批号、常见问题解答等。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可用程度</w:t>
            </w:r>
          </w:p>
        </w:tc>
        <w:tc>
          <w:tcPr>
            <w:tcW w:w="6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可用性</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·网站能够兼容各种主流浏览器；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·网站栏目未发生内容为空情况；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·网站各项服务内容和功能能够正常访问，不存在断链、错链（包括图片、附件、外部链接等）。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6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附加项</w:t>
            </w:r>
          </w:p>
        </w:tc>
        <w:tc>
          <w:tcPr>
            <w:tcW w:w="687"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8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加分项</w:t>
            </w:r>
          </w:p>
        </w:tc>
        <w:tc>
          <w:tcPr>
            <w:tcW w:w="682"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特色服务</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各医院根据网站建设情况，自行推荐特色栏目，经专家评审后，给出相应的分值，上报范围可参考以下几点：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1.新技术应用服务（移动APP服务应用、社交媒体分享等）；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2.良好人机交互体验的智能服务，如即时交流；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3.热点服务或栏目首页突出体现；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4.结合自身业务开展的特色功能或栏目；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5.其他方面的特色服务（如多语种版本）。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扣分项</w:t>
            </w: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不符合医疗广告管理规定</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·网站发布的医疗广告未取得医疗广告审查证明；医疗广告的内容及表现形式不符合《医疗广告管理办法》第六条、第七条规定。（如果网站上有广告，是否符合文件规定，并记录下来，看有没有取得审查证明）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网站出现安全问题</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·在评测期间检测出病毒入侵或被攻击情况。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80" w:type="dxa"/>
            <w:vMerge w:val="continue"/>
            <w:vAlign w:val="center"/>
          </w:tcPr>
          <w:p>
            <w:pPr>
              <w:widowControl/>
              <w:jc w:val="left"/>
              <w:rPr>
                <w:rFonts w:ascii="宋体" w:hAnsi="宋体" w:eastAsia="宋体" w:cs="宋体"/>
                <w:kern w:val="0"/>
                <w:sz w:val="20"/>
                <w:szCs w:val="20"/>
              </w:rPr>
            </w:pPr>
          </w:p>
        </w:tc>
        <w:tc>
          <w:tcPr>
            <w:tcW w:w="687" w:type="dxa"/>
            <w:vMerge w:val="continue"/>
            <w:vAlign w:val="center"/>
          </w:tcPr>
          <w:p>
            <w:pPr>
              <w:widowControl/>
              <w:jc w:val="left"/>
              <w:rPr>
                <w:rFonts w:ascii="宋体" w:hAnsi="宋体" w:eastAsia="宋体" w:cs="宋体"/>
                <w:kern w:val="0"/>
                <w:sz w:val="20"/>
                <w:szCs w:val="20"/>
              </w:rPr>
            </w:pPr>
          </w:p>
        </w:tc>
        <w:tc>
          <w:tcPr>
            <w:tcW w:w="1180" w:type="dxa"/>
            <w:vMerge w:val="continue"/>
            <w:vAlign w:val="center"/>
          </w:tcPr>
          <w:p>
            <w:pPr>
              <w:widowControl/>
              <w:jc w:val="left"/>
              <w:rPr>
                <w:rFonts w:ascii="宋体" w:hAnsi="宋体" w:eastAsia="宋体" w:cs="宋体"/>
                <w:kern w:val="0"/>
                <w:sz w:val="20"/>
                <w:szCs w:val="20"/>
              </w:rPr>
            </w:pPr>
          </w:p>
        </w:tc>
        <w:tc>
          <w:tcPr>
            <w:tcW w:w="682" w:type="dxa"/>
            <w:vMerge w:val="continue"/>
            <w:vAlign w:val="center"/>
          </w:tcPr>
          <w:p>
            <w:pPr>
              <w:widowControl/>
              <w:jc w:val="left"/>
              <w:rPr>
                <w:rFonts w:ascii="宋体" w:hAnsi="宋体" w:eastAsia="宋体" w:cs="宋体"/>
                <w:kern w:val="0"/>
                <w:sz w:val="20"/>
                <w:szCs w:val="20"/>
              </w:rPr>
            </w:pPr>
          </w:p>
        </w:tc>
        <w:tc>
          <w:tcPr>
            <w:tcW w:w="12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网站服务信息不规范</w:t>
            </w:r>
          </w:p>
        </w:tc>
        <w:tc>
          <w:tcPr>
            <w:tcW w:w="7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756"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按照互联网医疗保健信息服务管理办法发布网站信息的。(有专家咨询、保健知识的要看：不得发布含有封建迷信、淫秽内容的信息；不得发布虚假信息；不得发布未经审批的医疗广告；不得从事网上诊断和治疗活动。不得转载、摘编非法出版物的内容；不得以宣传性知识为名渲染性心理、性伦理、性医学、性治疗等性科学研究的内容；严禁传播淫秽内容。</w:t>
            </w:r>
          </w:p>
        </w:tc>
      </w:tr>
    </w:tbl>
    <w:p>
      <w:pPr>
        <w:widowControl/>
        <w:jc w:val="center"/>
        <w:rPr>
          <w:rFonts w:ascii="宋体" w:hAnsi="宋体" w:eastAsia="宋体" w:cs="宋体"/>
          <w:kern w:val="0"/>
          <w:sz w:val="20"/>
          <w:szCs w:val="20"/>
        </w:rPr>
      </w:pPr>
    </w:p>
    <w:p>
      <w:pPr>
        <w:widowControl/>
        <w:jc w:val="left"/>
        <w:rPr>
          <w:sz w:val="32"/>
          <w:szCs w:val="32"/>
        </w:rPr>
        <w:sectPr>
          <w:pgSz w:w="16838" w:h="11906" w:orient="landscape"/>
          <w:pgMar w:top="720" w:right="720" w:bottom="720" w:left="720" w:header="851" w:footer="992" w:gutter="0"/>
          <w:cols w:space="425" w:num="1"/>
          <w:docGrid w:type="lines" w:linePitch="312" w:charSpace="0"/>
        </w:sectPr>
      </w:pPr>
    </w:p>
    <w:p>
      <w:pPr>
        <w:spacing w:beforeLines="50" w:afterLines="50"/>
        <w:jc w:val="left"/>
        <w:outlineLvl w:val="0"/>
        <w:rPr>
          <w:rFonts w:ascii="方正小标宋简体" w:hAnsi="宋体" w:eastAsia="方正小标宋简体"/>
          <w:b/>
          <w:sz w:val="44"/>
          <w:szCs w:val="44"/>
        </w:rPr>
      </w:pPr>
      <w:r>
        <w:rPr>
          <w:rFonts w:hint="eastAsia" w:ascii="方正小标宋简体" w:hAnsi="宋体" w:eastAsia="方正小标宋简体"/>
          <w:b/>
          <w:sz w:val="44"/>
          <w:szCs w:val="44"/>
        </w:rPr>
        <w:t>附件4</w:t>
      </w:r>
    </w:p>
    <w:p>
      <w:pPr>
        <w:spacing w:beforeLines="50" w:afterLines="50"/>
        <w:jc w:val="center"/>
        <w:rPr>
          <w:rFonts w:ascii="方正小标宋简体" w:hAnsi="宋体" w:eastAsia="方正小标宋简体"/>
          <w:b/>
          <w:sz w:val="44"/>
          <w:szCs w:val="44"/>
        </w:rPr>
      </w:pPr>
      <w:r>
        <w:rPr>
          <w:rFonts w:hint="eastAsia" w:ascii="方正小标宋简体" w:hAnsi="宋体" w:eastAsia="方正小标宋简体"/>
          <w:b/>
          <w:sz w:val="44"/>
          <w:szCs w:val="44"/>
        </w:rPr>
        <w:t>2015年度北京地区卫生计生系统网站考核评议结果的通报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为推进我市医疗卫生系统网站建设的不断发展，强化网站信息公开、在线服务、互动交流的服务功能和作用，北京市卫生和计划生育委员会委托北京市公共卫生信息中心开展了</w:t>
      </w:r>
      <w:r>
        <w:rPr>
          <w:rFonts w:ascii="仿宋_GB2312" w:eastAsia="仿宋_GB2312"/>
          <w:sz w:val="32"/>
          <w:szCs w:val="32"/>
        </w:rPr>
        <w:t>201</w:t>
      </w:r>
      <w:r>
        <w:rPr>
          <w:rFonts w:hint="eastAsia" w:ascii="仿宋_GB2312" w:eastAsia="仿宋_GB2312"/>
          <w:sz w:val="32"/>
          <w:szCs w:val="32"/>
        </w:rPr>
        <w:t>5年度北京地区医疗卫生行业网站考核评议工作。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次考核范围包括16家区卫生计生委、13家市卫生计生委直属公共卫生机构、69家三级医疗机构以及265家一、二级医疗机构，共计363家单位。其中区卫生计生委、市卫生计生委直属公共卫生机构、三级医疗机构三类参评单位平均考评得分为65.9分，达到了及格水平。一、二级医疗机构平均考评得分为38.5分，未达到及格水平，仍有较大进步空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本年度网站考评结果设优秀网站奖、信息公开奖、在线服务奖、互动交流奖、进步显著奖五个奖项，延庆区卫生计生委、北京市社区卫生服务管理中心、北京朝阳医院等30家单位获奖。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附件一 获奖单位名单</w:t>
      </w:r>
    </w:p>
    <w:p>
      <w:pPr>
        <w:widowControl/>
        <w:ind w:right="800"/>
        <w:rPr>
          <w:rFonts w:ascii="仿宋_GB2312" w:eastAsia="仿宋_GB2312"/>
          <w:sz w:val="32"/>
          <w:szCs w:val="32"/>
        </w:rPr>
      </w:pPr>
    </w:p>
    <w:p>
      <w:pPr>
        <w:widowControl/>
        <w:ind w:right="800" w:firstLine="4800" w:firstLineChars="1500"/>
        <w:rPr>
          <w:rFonts w:ascii="仿宋_GB2312" w:eastAsia="仿宋_GB2312"/>
          <w:sz w:val="32"/>
          <w:szCs w:val="32"/>
        </w:rPr>
      </w:pPr>
      <w:r>
        <w:rPr>
          <w:rFonts w:hint="eastAsia" w:ascii="仿宋_GB2312" w:eastAsia="仿宋_GB2312"/>
          <w:sz w:val="32"/>
          <w:szCs w:val="32"/>
        </w:rPr>
        <w:t>北京市卫生计生委</w:t>
      </w:r>
    </w:p>
    <w:p>
      <w:pPr>
        <w:widowControl/>
        <w:ind w:right="640" w:firstLine="4800" w:firstLineChars="1500"/>
        <w:rPr>
          <w:rFonts w:asciiTheme="majorEastAsia" w:hAnsiTheme="majorEastAsia" w:eastAsiaTheme="majorEastAsia"/>
          <w:b/>
          <w:sz w:val="44"/>
          <w:szCs w:val="44"/>
        </w:rPr>
      </w:pPr>
      <w:r>
        <w:rPr>
          <w:rFonts w:hint="eastAsia" w:ascii="仿宋_GB2312" w:eastAsia="仿宋_GB2312"/>
          <w:sz w:val="32"/>
          <w:szCs w:val="32"/>
        </w:rPr>
        <w:t>2016年2月19日</w:t>
      </w:r>
      <w:r>
        <w:rPr>
          <w:rFonts w:asciiTheme="majorEastAsia" w:hAnsiTheme="majorEastAsia" w:eastAsiaTheme="majorEastAsia"/>
          <w:b/>
          <w:sz w:val="44"/>
          <w:szCs w:val="44"/>
        </w:rPr>
        <w:br w:type="page"/>
      </w:r>
    </w:p>
    <w:p>
      <w:pPr>
        <w:spacing w:line="360" w:lineRule="auto"/>
        <w:ind w:firstLine="883" w:firstLineChars="200"/>
        <w:jc w:val="center"/>
        <w:rPr>
          <w:rFonts w:ascii="方正小标宋简体" w:hAnsi="宋体" w:eastAsia="方正小标宋简体"/>
          <w:b/>
          <w:sz w:val="44"/>
          <w:szCs w:val="44"/>
        </w:rPr>
      </w:pPr>
      <w:r>
        <w:rPr>
          <w:rFonts w:hint="eastAsia" w:ascii="方正小标宋简体" w:hAnsi="宋体" w:eastAsia="方正小标宋简体"/>
          <w:b/>
          <w:sz w:val="44"/>
          <w:szCs w:val="44"/>
        </w:rPr>
        <w:t>获奖单位名单</w:t>
      </w:r>
    </w:p>
    <w:p>
      <w:pPr>
        <w:spacing w:beforeLines="50" w:line="360" w:lineRule="auto"/>
        <w:rPr>
          <w:rFonts w:ascii="仿宋_GB2312" w:eastAsia="仿宋_GB2312"/>
          <w:b/>
          <w:sz w:val="28"/>
          <w:szCs w:val="28"/>
        </w:rPr>
      </w:pPr>
      <w:r>
        <w:rPr>
          <w:rFonts w:ascii="仿宋_GB2312" w:eastAsia="仿宋_GB2312"/>
          <w:b/>
          <w:sz w:val="28"/>
          <w:szCs w:val="28"/>
        </w:rPr>
        <w:t>优秀网站奖获奖单位</w:t>
      </w:r>
      <w:r>
        <w:rPr>
          <w:rFonts w:hint="eastAsia" w:ascii="仿宋_GB2312" w:eastAsia="仿宋_GB2312"/>
          <w:b/>
          <w:sz w:val="28"/>
          <w:szCs w:val="28"/>
        </w:rPr>
        <w:t>共9家，具体见下表：</w:t>
      </w:r>
    </w:p>
    <w:tbl>
      <w:tblPr>
        <w:tblStyle w:val="7"/>
        <w:tblW w:w="6700" w:type="dxa"/>
        <w:jc w:val="center"/>
        <w:tblLayout w:type="autofit"/>
        <w:tblCellMar>
          <w:top w:w="0" w:type="dxa"/>
          <w:left w:w="108" w:type="dxa"/>
          <w:bottom w:w="0" w:type="dxa"/>
          <w:right w:w="108" w:type="dxa"/>
        </w:tblCellMar>
      </w:tblPr>
      <w:tblGrid>
        <w:gridCol w:w="1240"/>
        <w:gridCol w:w="1420"/>
        <w:gridCol w:w="3100"/>
        <w:gridCol w:w="940"/>
      </w:tblGrid>
      <w:tr>
        <w:tblPrEx>
          <w:tblCellMar>
            <w:top w:w="0" w:type="dxa"/>
            <w:left w:w="108" w:type="dxa"/>
            <w:bottom w:w="0" w:type="dxa"/>
            <w:right w:w="108" w:type="dxa"/>
          </w:tblCellMar>
        </w:tblPrEx>
        <w:trPr>
          <w:trHeight w:val="375" w:hRule="atLeast"/>
          <w:jc w:val="center"/>
        </w:trPr>
        <w:tc>
          <w:tcPr>
            <w:tcW w:w="1240"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奖项名称</w:t>
            </w:r>
          </w:p>
        </w:tc>
        <w:tc>
          <w:tcPr>
            <w:tcW w:w="142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单位性质</w:t>
            </w:r>
          </w:p>
        </w:tc>
        <w:tc>
          <w:tcPr>
            <w:tcW w:w="310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单位名称</w:t>
            </w:r>
          </w:p>
        </w:tc>
        <w:tc>
          <w:tcPr>
            <w:tcW w:w="94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得分</w:t>
            </w:r>
          </w:p>
        </w:tc>
      </w:tr>
      <w:tr>
        <w:tblPrEx>
          <w:tblCellMar>
            <w:top w:w="0" w:type="dxa"/>
            <w:left w:w="108" w:type="dxa"/>
            <w:bottom w:w="0" w:type="dxa"/>
            <w:right w:w="108" w:type="dxa"/>
          </w:tblCellMar>
        </w:tblPrEx>
        <w:trPr>
          <w:trHeight w:val="255"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优秀网站奖</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区卫生计生委</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延庆区卫生计生委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89.6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通州区卫生计生委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82.1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市卫生计生委直属公共卫生机构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北京市社区卫生服务管理中心</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87.0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北京市疾病预防控制中心</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83.9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三级医疗机构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首都医科大学附属北京朝阳医院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91.6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首都医科大学附属复兴医院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89.8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首都医科大学附属北京佑安医院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88.9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首都医科大学附属北京天坛医院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88.7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北京华信医院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87.8 </w:t>
            </w:r>
          </w:p>
        </w:tc>
      </w:tr>
    </w:tbl>
    <w:p>
      <w:pPr>
        <w:spacing w:beforeLines="50" w:line="360" w:lineRule="auto"/>
        <w:rPr>
          <w:rFonts w:ascii="仿宋_GB2312" w:eastAsia="仿宋_GB2312"/>
          <w:b/>
          <w:sz w:val="28"/>
          <w:szCs w:val="28"/>
        </w:rPr>
      </w:pPr>
      <w:r>
        <w:rPr>
          <w:rFonts w:ascii="仿宋_GB2312" w:eastAsia="仿宋_GB2312"/>
          <w:b/>
          <w:sz w:val="28"/>
          <w:szCs w:val="28"/>
        </w:rPr>
        <w:t>信息公开奖获奖单位共</w:t>
      </w:r>
      <w:r>
        <w:rPr>
          <w:rFonts w:hint="eastAsia" w:ascii="仿宋_GB2312" w:eastAsia="仿宋_GB2312"/>
          <w:b/>
          <w:sz w:val="28"/>
          <w:szCs w:val="28"/>
        </w:rPr>
        <w:t>7</w:t>
      </w:r>
      <w:r>
        <w:rPr>
          <w:rFonts w:ascii="仿宋_GB2312" w:eastAsia="仿宋_GB2312"/>
          <w:b/>
          <w:sz w:val="28"/>
          <w:szCs w:val="28"/>
        </w:rPr>
        <w:t>家</w:t>
      </w:r>
      <w:r>
        <w:rPr>
          <w:rFonts w:hint="eastAsia" w:ascii="仿宋_GB2312" w:eastAsia="仿宋_GB2312"/>
          <w:b/>
          <w:sz w:val="28"/>
          <w:szCs w:val="28"/>
        </w:rPr>
        <w:t>，具体见下表：</w:t>
      </w:r>
    </w:p>
    <w:tbl>
      <w:tblPr>
        <w:tblStyle w:val="7"/>
        <w:tblW w:w="5760" w:type="dxa"/>
        <w:jc w:val="center"/>
        <w:tblLayout w:type="autofit"/>
        <w:tblCellMar>
          <w:top w:w="0" w:type="dxa"/>
          <w:left w:w="108" w:type="dxa"/>
          <w:bottom w:w="0" w:type="dxa"/>
          <w:right w:w="108" w:type="dxa"/>
        </w:tblCellMar>
      </w:tblPr>
      <w:tblGrid>
        <w:gridCol w:w="1240"/>
        <w:gridCol w:w="1420"/>
        <w:gridCol w:w="3100"/>
      </w:tblGrid>
      <w:tr>
        <w:tblPrEx>
          <w:tblCellMar>
            <w:top w:w="0" w:type="dxa"/>
            <w:left w:w="108" w:type="dxa"/>
            <w:bottom w:w="0" w:type="dxa"/>
            <w:right w:w="108" w:type="dxa"/>
          </w:tblCellMar>
        </w:tblPrEx>
        <w:trPr>
          <w:trHeight w:val="375" w:hRule="atLeast"/>
          <w:jc w:val="center"/>
        </w:trPr>
        <w:tc>
          <w:tcPr>
            <w:tcW w:w="1240"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奖项名称</w:t>
            </w:r>
          </w:p>
        </w:tc>
        <w:tc>
          <w:tcPr>
            <w:tcW w:w="142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单位性质</w:t>
            </w:r>
          </w:p>
        </w:tc>
        <w:tc>
          <w:tcPr>
            <w:tcW w:w="310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单位名称</w:t>
            </w:r>
          </w:p>
        </w:tc>
      </w:tr>
      <w:tr>
        <w:tblPrEx>
          <w:tblCellMar>
            <w:top w:w="0" w:type="dxa"/>
            <w:left w:w="108" w:type="dxa"/>
            <w:bottom w:w="0" w:type="dxa"/>
            <w:right w:w="108" w:type="dxa"/>
          </w:tblCellMar>
        </w:tblPrEx>
        <w:trPr>
          <w:trHeight w:val="255"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信息公开奖</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区卫生计生委</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西城区卫生计生委</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东城区卫生计生委</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市卫生计生委直属公共卫生机构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北京市卫生监督所 </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北京卫生职业学院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三级医疗机构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卫生部北京医院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北京世纪坛医院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首都医科大学附属北京胸科医院</w:t>
            </w:r>
          </w:p>
        </w:tc>
      </w:tr>
    </w:tbl>
    <w:p>
      <w:pPr>
        <w:spacing w:beforeLines="50" w:line="360" w:lineRule="auto"/>
        <w:rPr>
          <w:rFonts w:ascii="仿宋_GB2312" w:eastAsia="仿宋_GB2312"/>
          <w:b/>
          <w:sz w:val="28"/>
          <w:szCs w:val="28"/>
        </w:rPr>
      </w:pPr>
      <w:r>
        <w:rPr>
          <w:rFonts w:ascii="仿宋_GB2312" w:eastAsia="仿宋_GB2312"/>
          <w:b/>
          <w:sz w:val="28"/>
          <w:szCs w:val="28"/>
        </w:rPr>
        <w:t>在线服务奖</w:t>
      </w:r>
      <w:r>
        <w:rPr>
          <w:rFonts w:hint="eastAsia" w:ascii="仿宋_GB2312" w:eastAsia="仿宋_GB2312"/>
          <w:b/>
          <w:sz w:val="28"/>
          <w:szCs w:val="28"/>
        </w:rPr>
        <w:t>获奖单位共7家，具体见下表：</w:t>
      </w:r>
    </w:p>
    <w:tbl>
      <w:tblPr>
        <w:tblStyle w:val="7"/>
        <w:tblW w:w="5760" w:type="dxa"/>
        <w:jc w:val="center"/>
        <w:tblLayout w:type="autofit"/>
        <w:tblCellMar>
          <w:top w:w="0" w:type="dxa"/>
          <w:left w:w="108" w:type="dxa"/>
          <w:bottom w:w="0" w:type="dxa"/>
          <w:right w:w="108" w:type="dxa"/>
        </w:tblCellMar>
      </w:tblPr>
      <w:tblGrid>
        <w:gridCol w:w="1240"/>
        <w:gridCol w:w="1420"/>
        <w:gridCol w:w="3100"/>
      </w:tblGrid>
      <w:tr>
        <w:tblPrEx>
          <w:tblCellMar>
            <w:top w:w="0" w:type="dxa"/>
            <w:left w:w="108" w:type="dxa"/>
            <w:bottom w:w="0" w:type="dxa"/>
            <w:right w:w="108" w:type="dxa"/>
          </w:tblCellMar>
        </w:tblPrEx>
        <w:trPr>
          <w:trHeight w:val="375" w:hRule="atLeast"/>
          <w:jc w:val="center"/>
        </w:trPr>
        <w:tc>
          <w:tcPr>
            <w:tcW w:w="1240"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奖项名称</w:t>
            </w:r>
          </w:p>
        </w:tc>
        <w:tc>
          <w:tcPr>
            <w:tcW w:w="142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单位性质</w:t>
            </w:r>
          </w:p>
        </w:tc>
        <w:tc>
          <w:tcPr>
            <w:tcW w:w="310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单位名称</w:t>
            </w:r>
          </w:p>
        </w:tc>
      </w:tr>
      <w:tr>
        <w:tblPrEx>
          <w:tblCellMar>
            <w:top w:w="0" w:type="dxa"/>
            <w:left w:w="108" w:type="dxa"/>
            <w:bottom w:w="0" w:type="dxa"/>
            <w:right w:w="108" w:type="dxa"/>
          </w:tblCellMar>
        </w:tblPrEx>
        <w:trPr>
          <w:trHeight w:val="255"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在线服务奖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区卫生计生委</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密云区卫生计生委</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市卫生计生委直属公共卫生机构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北京市体检中心</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北京市红十字血液中心</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三级医疗机构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北京积水潭医院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北京大学第三医院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首都医科大学宣武医院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首都医科大学附属北京儿童医院</w:t>
            </w:r>
          </w:p>
        </w:tc>
      </w:tr>
    </w:tbl>
    <w:p>
      <w:pPr>
        <w:spacing w:beforeLines="50" w:line="360" w:lineRule="auto"/>
        <w:rPr>
          <w:rFonts w:ascii="仿宋_GB2312" w:eastAsia="仿宋_GB2312"/>
          <w:b/>
          <w:sz w:val="28"/>
          <w:szCs w:val="28"/>
        </w:rPr>
      </w:pPr>
    </w:p>
    <w:p>
      <w:pPr>
        <w:spacing w:beforeLines="50" w:line="360" w:lineRule="auto"/>
        <w:rPr>
          <w:rFonts w:ascii="仿宋_GB2312" w:eastAsia="仿宋_GB2312"/>
          <w:b/>
          <w:sz w:val="28"/>
          <w:szCs w:val="28"/>
        </w:rPr>
      </w:pPr>
      <w:r>
        <w:rPr>
          <w:rFonts w:hint="eastAsia" w:ascii="仿宋_GB2312" w:eastAsia="仿宋_GB2312"/>
          <w:b/>
          <w:sz w:val="28"/>
          <w:szCs w:val="28"/>
        </w:rPr>
        <w:t>互动</w:t>
      </w:r>
      <w:r>
        <w:rPr>
          <w:rFonts w:ascii="仿宋_GB2312" w:eastAsia="仿宋_GB2312"/>
          <w:b/>
          <w:sz w:val="28"/>
          <w:szCs w:val="28"/>
        </w:rPr>
        <w:t>交流奖</w:t>
      </w:r>
      <w:r>
        <w:rPr>
          <w:rFonts w:hint="eastAsia" w:ascii="仿宋_GB2312" w:eastAsia="仿宋_GB2312"/>
          <w:b/>
          <w:sz w:val="28"/>
          <w:szCs w:val="28"/>
        </w:rPr>
        <w:t>获奖单位共5家 ，具体见下表：</w:t>
      </w:r>
    </w:p>
    <w:tbl>
      <w:tblPr>
        <w:tblStyle w:val="7"/>
        <w:tblW w:w="5760" w:type="dxa"/>
        <w:jc w:val="center"/>
        <w:tblLayout w:type="autofit"/>
        <w:tblCellMar>
          <w:top w:w="0" w:type="dxa"/>
          <w:left w:w="108" w:type="dxa"/>
          <w:bottom w:w="0" w:type="dxa"/>
          <w:right w:w="108" w:type="dxa"/>
        </w:tblCellMar>
      </w:tblPr>
      <w:tblGrid>
        <w:gridCol w:w="1240"/>
        <w:gridCol w:w="1420"/>
        <w:gridCol w:w="3100"/>
      </w:tblGrid>
      <w:tr>
        <w:tblPrEx>
          <w:tblCellMar>
            <w:top w:w="0" w:type="dxa"/>
            <w:left w:w="108" w:type="dxa"/>
            <w:bottom w:w="0" w:type="dxa"/>
            <w:right w:w="108" w:type="dxa"/>
          </w:tblCellMar>
        </w:tblPrEx>
        <w:trPr>
          <w:trHeight w:val="375" w:hRule="atLeast"/>
          <w:jc w:val="center"/>
        </w:trPr>
        <w:tc>
          <w:tcPr>
            <w:tcW w:w="1240"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奖项名称</w:t>
            </w:r>
          </w:p>
        </w:tc>
        <w:tc>
          <w:tcPr>
            <w:tcW w:w="142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单位性质</w:t>
            </w:r>
          </w:p>
        </w:tc>
        <w:tc>
          <w:tcPr>
            <w:tcW w:w="310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单位名称</w:t>
            </w:r>
          </w:p>
        </w:tc>
      </w:tr>
      <w:tr>
        <w:tblPrEx>
          <w:tblCellMar>
            <w:top w:w="0" w:type="dxa"/>
            <w:left w:w="108" w:type="dxa"/>
            <w:bottom w:w="0" w:type="dxa"/>
            <w:right w:w="108" w:type="dxa"/>
          </w:tblCellMar>
        </w:tblPrEx>
        <w:trPr>
          <w:trHeight w:val="255"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互动交流奖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市卫生计生委直属公共卫生机构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北京市卫生会计核算服务中心</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三级医疗机构</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北京市第一中西医结合医院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北京肿瘤医院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北京大学第六医院</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首都医科大学附属北京安定医院</w:t>
            </w:r>
          </w:p>
        </w:tc>
      </w:tr>
    </w:tbl>
    <w:p>
      <w:pPr>
        <w:spacing w:beforeLines="50" w:line="360" w:lineRule="auto"/>
        <w:rPr>
          <w:rFonts w:ascii="仿宋_GB2312" w:eastAsia="仿宋_GB2312"/>
          <w:b/>
          <w:sz w:val="28"/>
          <w:szCs w:val="28"/>
        </w:rPr>
      </w:pPr>
      <w:r>
        <w:rPr>
          <w:rFonts w:hint="eastAsia" w:ascii="仿宋_GB2312" w:eastAsia="仿宋_GB2312"/>
          <w:b/>
          <w:sz w:val="28"/>
          <w:szCs w:val="28"/>
        </w:rPr>
        <w:t>进步显著</w:t>
      </w:r>
      <w:r>
        <w:rPr>
          <w:rFonts w:ascii="仿宋_GB2312" w:eastAsia="仿宋_GB2312"/>
          <w:b/>
          <w:sz w:val="28"/>
          <w:szCs w:val="28"/>
        </w:rPr>
        <w:t>奖</w:t>
      </w:r>
      <w:r>
        <w:rPr>
          <w:rFonts w:hint="eastAsia" w:ascii="仿宋_GB2312" w:eastAsia="仿宋_GB2312"/>
          <w:b/>
          <w:sz w:val="28"/>
          <w:szCs w:val="28"/>
        </w:rPr>
        <w:t>获奖单位共2家 ，具体见下表：</w:t>
      </w:r>
    </w:p>
    <w:tbl>
      <w:tblPr>
        <w:tblStyle w:val="7"/>
        <w:tblW w:w="8811" w:type="dxa"/>
        <w:jc w:val="center"/>
        <w:tblLayout w:type="autofit"/>
        <w:tblCellMar>
          <w:top w:w="0" w:type="dxa"/>
          <w:left w:w="108" w:type="dxa"/>
          <w:bottom w:w="0" w:type="dxa"/>
          <w:right w:w="108" w:type="dxa"/>
        </w:tblCellMar>
      </w:tblPr>
      <w:tblGrid>
        <w:gridCol w:w="1240"/>
        <w:gridCol w:w="1420"/>
        <w:gridCol w:w="2317"/>
        <w:gridCol w:w="850"/>
        <w:gridCol w:w="2984"/>
      </w:tblGrid>
      <w:tr>
        <w:tblPrEx>
          <w:tblCellMar>
            <w:top w:w="0" w:type="dxa"/>
            <w:left w:w="108" w:type="dxa"/>
            <w:bottom w:w="0" w:type="dxa"/>
            <w:right w:w="108" w:type="dxa"/>
          </w:tblCellMar>
        </w:tblPrEx>
        <w:trPr>
          <w:trHeight w:val="375" w:hRule="atLeast"/>
          <w:jc w:val="center"/>
        </w:trPr>
        <w:tc>
          <w:tcPr>
            <w:tcW w:w="1240"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奖项名称</w:t>
            </w:r>
          </w:p>
        </w:tc>
        <w:tc>
          <w:tcPr>
            <w:tcW w:w="142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单位性质</w:t>
            </w:r>
          </w:p>
        </w:tc>
        <w:tc>
          <w:tcPr>
            <w:tcW w:w="2317"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单位名称</w:t>
            </w:r>
          </w:p>
        </w:tc>
        <w:tc>
          <w:tcPr>
            <w:tcW w:w="85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得分</w:t>
            </w:r>
          </w:p>
        </w:tc>
        <w:tc>
          <w:tcPr>
            <w:tcW w:w="2984"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备注</w:t>
            </w:r>
          </w:p>
        </w:tc>
      </w:tr>
      <w:tr>
        <w:tblPrEx>
          <w:tblCellMar>
            <w:top w:w="0" w:type="dxa"/>
            <w:left w:w="108" w:type="dxa"/>
            <w:bottom w:w="0" w:type="dxa"/>
            <w:right w:w="108" w:type="dxa"/>
          </w:tblCellMar>
        </w:tblPrEx>
        <w:trPr>
          <w:trHeight w:val="255"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进步显著奖</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三级医疗机构</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首都医科大学附属北京口腔医院</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84.79</w:t>
            </w: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24提升到11，上升13个名次</w:t>
            </w:r>
          </w:p>
        </w:tc>
      </w:tr>
      <w:tr>
        <w:tblPrEx>
          <w:tblCellMar>
            <w:top w:w="0" w:type="dxa"/>
            <w:left w:w="108" w:type="dxa"/>
            <w:bottom w:w="0" w:type="dxa"/>
            <w:right w:w="108" w:type="dxa"/>
          </w:tblCellMar>
        </w:tblPrEx>
        <w:trPr>
          <w:trHeight w:val="2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航天中心医院</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78.79</w:t>
            </w:r>
          </w:p>
        </w:tc>
        <w:tc>
          <w:tcPr>
            <w:tcW w:w="2984" w:type="dxa"/>
            <w:tcBorders>
              <w:top w:val="nil"/>
              <w:left w:val="nil"/>
              <w:bottom w:val="single" w:color="auto" w:sz="4" w:space="0"/>
              <w:right w:val="single" w:color="auto" w:sz="4" w:space="0"/>
            </w:tcBorders>
            <w:shd w:val="clear" w:color="auto" w:fill="auto"/>
            <w:vAlign w:val="center"/>
          </w:tcPr>
          <w:p>
            <w:pPr>
              <w:keepNext/>
              <w:widowControl/>
              <w:jc w:val="center"/>
              <w:rPr>
                <w:rFonts w:ascii="宋体" w:hAnsi="宋体" w:cs="宋体"/>
                <w:color w:val="000000"/>
                <w:kern w:val="0"/>
                <w:sz w:val="20"/>
                <w:szCs w:val="20"/>
              </w:rPr>
            </w:pPr>
            <w:r>
              <w:rPr>
                <w:rFonts w:hint="eastAsia" w:ascii="宋体" w:hAnsi="宋体" w:cs="宋体"/>
                <w:color w:val="000000"/>
                <w:kern w:val="0"/>
                <w:sz w:val="20"/>
                <w:szCs w:val="20"/>
              </w:rPr>
              <w:t>35提升到24，上升11个名次</w:t>
            </w:r>
          </w:p>
        </w:tc>
      </w:tr>
    </w:tbl>
    <w:p/>
    <w:p>
      <w:pPr>
        <w:widowControl/>
        <w:jc w:val="left"/>
        <w:rPr>
          <w:sz w:val="32"/>
          <w:szCs w:val="32"/>
        </w:rPr>
        <w:sectPr>
          <w:pgSz w:w="11906" w:h="16838"/>
          <w:pgMar w:top="1440" w:right="1800" w:bottom="1440" w:left="1800" w:header="851" w:footer="992" w:gutter="0"/>
          <w:cols w:space="425" w:num="1"/>
          <w:docGrid w:type="lines" w:linePitch="312" w:charSpace="0"/>
        </w:sectPr>
      </w:pPr>
    </w:p>
    <w:p>
      <w:pPr>
        <w:widowControl/>
        <w:jc w:val="left"/>
        <w:outlineLvl w:val="0"/>
        <w:rPr>
          <w:rFonts w:ascii="黑体" w:hAnsi="黑体" w:eastAsia="黑体"/>
          <w:b/>
          <w:sz w:val="32"/>
          <w:szCs w:val="32"/>
        </w:rPr>
      </w:pPr>
      <w:r>
        <w:rPr>
          <w:rFonts w:hint="eastAsia" w:ascii="黑体" w:hAnsi="黑体" w:eastAsia="黑体"/>
          <w:b/>
          <w:sz w:val="32"/>
          <w:szCs w:val="32"/>
        </w:rPr>
        <w:t>附件5</w:t>
      </w:r>
    </w:p>
    <w:p>
      <w:pPr>
        <w:widowControl/>
        <w:jc w:val="center"/>
        <w:rPr>
          <w:rFonts w:ascii="黑体" w:hAnsi="黑体" w:eastAsia="黑体"/>
          <w:b/>
          <w:sz w:val="32"/>
          <w:szCs w:val="32"/>
        </w:rPr>
      </w:pPr>
      <w:r>
        <w:rPr>
          <w:rFonts w:hint="eastAsia" w:ascii="黑体" w:hAnsi="黑体" w:eastAsia="黑体"/>
          <w:b/>
          <w:sz w:val="32"/>
          <w:szCs w:val="32"/>
        </w:rPr>
        <w:t>2016年十佳微博评选指标体系</w:t>
      </w:r>
    </w:p>
    <w:tbl>
      <w:tblPr>
        <w:tblStyle w:val="7"/>
        <w:tblW w:w="14480" w:type="dxa"/>
        <w:tblInd w:w="93" w:type="dxa"/>
        <w:tblLayout w:type="autofit"/>
        <w:tblCellMar>
          <w:top w:w="0" w:type="dxa"/>
          <w:left w:w="108" w:type="dxa"/>
          <w:bottom w:w="0" w:type="dxa"/>
          <w:right w:w="108" w:type="dxa"/>
        </w:tblCellMar>
      </w:tblPr>
      <w:tblGrid>
        <w:gridCol w:w="1420"/>
        <w:gridCol w:w="720"/>
        <w:gridCol w:w="1840"/>
        <w:gridCol w:w="1000"/>
        <w:gridCol w:w="9500"/>
      </w:tblGrid>
      <w:tr>
        <w:tblPrEx>
          <w:tblCellMar>
            <w:top w:w="0" w:type="dxa"/>
            <w:left w:w="108" w:type="dxa"/>
            <w:bottom w:w="0" w:type="dxa"/>
            <w:right w:w="108" w:type="dxa"/>
          </w:tblCellMar>
        </w:tblPrEx>
        <w:trPr>
          <w:trHeight w:val="435" w:hRule="atLeast"/>
        </w:trPr>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权重</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权重</w:t>
            </w:r>
          </w:p>
        </w:tc>
        <w:tc>
          <w:tcPr>
            <w:tcW w:w="9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指标说明</w:t>
            </w:r>
          </w:p>
        </w:tc>
      </w:tr>
      <w:tr>
        <w:tblPrEx>
          <w:tblCellMar>
            <w:top w:w="0" w:type="dxa"/>
            <w:left w:w="108" w:type="dxa"/>
            <w:bottom w:w="0" w:type="dxa"/>
            <w:right w:w="108" w:type="dxa"/>
          </w:tblCellMar>
        </w:tblPrEx>
        <w:trPr>
          <w:trHeight w:val="720" w:hRule="atLeast"/>
        </w:trPr>
        <w:tc>
          <w:tcPr>
            <w:tcW w:w="14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微博活跃度</w:t>
            </w:r>
          </w:p>
        </w:tc>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微博总数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所发微博总数，按照排名得分。</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2016年发博数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2016年所发微博数，按照排名得分。截止2016年6月30日。</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微博原创率</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原创性微博，按照排名得分。</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关注数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微博收听其他微博总数，按照排名得分。</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新浪微博等级</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根据新浪微博等级。</w:t>
            </w:r>
          </w:p>
        </w:tc>
      </w:tr>
      <w:tr>
        <w:tblPrEx>
          <w:tblCellMar>
            <w:top w:w="0" w:type="dxa"/>
            <w:left w:w="108" w:type="dxa"/>
            <w:bottom w:w="0" w:type="dxa"/>
            <w:right w:w="108" w:type="dxa"/>
          </w:tblCellMar>
        </w:tblPrEx>
        <w:trPr>
          <w:trHeight w:val="720" w:hRule="atLeast"/>
        </w:trPr>
        <w:tc>
          <w:tcPr>
            <w:tcW w:w="14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微博传播力</w:t>
            </w:r>
          </w:p>
        </w:tc>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微博被评论指数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评论量：所发微博被评论总量；评论率：平均每条微博被评论量。按照评论率排名得分。</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微博被转发指数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被转发量：所发微博被转发总量；被转发率：平均每条微博被转发量。按照被转发率排名得分。</w:t>
            </w:r>
          </w:p>
        </w:tc>
      </w:tr>
      <w:tr>
        <w:tblPrEx>
          <w:tblCellMar>
            <w:top w:w="0" w:type="dxa"/>
            <w:left w:w="108" w:type="dxa"/>
            <w:bottom w:w="0" w:type="dxa"/>
            <w:right w:w="108" w:type="dxa"/>
          </w:tblCellMar>
        </w:tblPrEx>
        <w:trPr>
          <w:trHeight w:val="525"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媒体关注度</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主流媒体对该微博进行的转发量，按照排名得分。</w:t>
            </w:r>
          </w:p>
        </w:tc>
      </w:tr>
      <w:tr>
        <w:tblPrEx>
          <w:tblCellMar>
            <w:top w:w="0" w:type="dxa"/>
            <w:left w:w="108" w:type="dxa"/>
            <w:bottom w:w="0" w:type="dxa"/>
            <w:right w:w="108" w:type="dxa"/>
          </w:tblCellMar>
        </w:tblPrEx>
        <w:trPr>
          <w:trHeight w:val="720" w:hRule="atLeast"/>
        </w:trPr>
        <w:tc>
          <w:tcPr>
            <w:tcW w:w="14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微博引导力</w:t>
            </w:r>
          </w:p>
        </w:tc>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粉丝数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相关微博粉丝总数，按照排名得分。</w:t>
            </w:r>
          </w:p>
        </w:tc>
      </w:tr>
      <w:tr>
        <w:tblPrEx>
          <w:tblCellMar>
            <w:top w:w="0" w:type="dxa"/>
            <w:left w:w="108" w:type="dxa"/>
            <w:bottom w:w="0" w:type="dxa"/>
            <w:right w:w="108" w:type="dxa"/>
          </w:tblCellMar>
        </w:tblPrEx>
        <w:trPr>
          <w:trHeight w:val="720" w:hRule="atLeast"/>
        </w:trPr>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卫生计生主题指数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围绕卫生计生工作内容所占比例的高低及配合卫生计生行政部门开展活动的情况打分。</w:t>
            </w:r>
          </w:p>
        </w:tc>
      </w:tr>
      <w:tr>
        <w:tblPrEx>
          <w:tblCellMar>
            <w:top w:w="0" w:type="dxa"/>
            <w:left w:w="108" w:type="dxa"/>
            <w:bottom w:w="0" w:type="dxa"/>
            <w:right w:w="108" w:type="dxa"/>
          </w:tblCellMar>
        </w:tblPrEx>
        <w:trPr>
          <w:trHeight w:val="720" w:hRule="atLeast"/>
        </w:trPr>
        <w:tc>
          <w:tcPr>
            <w:tcW w:w="1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公众评价</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公众投票数</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9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组织网上微信投票，按照排名给分。</w:t>
            </w:r>
          </w:p>
        </w:tc>
      </w:tr>
    </w:tbl>
    <w:p>
      <w:pPr>
        <w:widowControl/>
        <w:jc w:val="left"/>
        <w:rPr>
          <w:sz w:val="32"/>
          <w:szCs w:val="32"/>
        </w:rPr>
        <w:sectPr>
          <w:pgSz w:w="16838" w:h="11906" w:orient="landscape"/>
          <w:pgMar w:top="720" w:right="720" w:bottom="720" w:left="720" w:header="851" w:footer="992" w:gutter="0"/>
          <w:cols w:space="425" w:num="1"/>
          <w:docGrid w:type="lines" w:linePitch="312" w:charSpace="0"/>
        </w:sectPr>
      </w:pPr>
    </w:p>
    <w:p>
      <w:pPr>
        <w:widowControl/>
        <w:jc w:val="left"/>
        <w:outlineLvl w:val="0"/>
        <w:rPr>
          <w:rFonts w:ascii="黑体" w:hAnsi="黑体" w:eastAsia="黑体"/>
          <w:b/>
          <w:sz w:val="36"/>
          <w:szCs w:val="36"/>
        </w:rPr>
      </w:pPr>
      <w:r>
        <w:rPr>
          <w:rFonts w:hint="eastAsia" w:ascii="黑体" w:hAnsi="黑体" w:eastAsia="黑体"/>
          <w:b/>
          <w:sz w:val="36"/>
          <w:szCs w:val="36"/>
        </w:rPr>
        <w:t>附件6</w:t>
      </w:r>
    </w:p>
    <w:p>
      <w:pPr>
        <w:adjustRightInd w:val="0"/>
        <w:snapToGrid w:val="0"/>
        <w:spacing w:beforeLines="100" w:afterLines="50" w:line="520" w:lineRule="exact"/>
        <w:jc w:val="center"/>
        <w:rPr>
          <w:rFonts w:ascii="仿宋_GB2312" w:hAnsi="宋体" w:eastAsia="仿宋_GB2312"/>
          <w:b/>
          <w:sz w:val="40"/>
          <w:szCs w:val="32"/>
        </w:rPr>
      </w:pPr>
      <w:r>
        <w:rPr>
          <w:rFonts w:hint="eastAsia" w:ascii="仿宋_GB2312" w:hAnsi="宋体" w:eastAsia="仿宋_GB2312"/>
          <w:b/>
          <w:sz w:val="40"/>
          <w:szCs w:val="32"/>
        </w:rPr>
        <w:t>2016年卫生计生系统十佳微博评选申报表</w:t>
      </w:r>
    </w:p>
    <w:p>
      <w:pPr>
        <w:adjustRightInd w:val="0"/>
        <w:snapToGrid w:val="0"/>
        <w:spacing w:beforeLines="100" w:afterLines="50" w:line="520" w:lineRule="exact"/>
        <w:jc w:val="center"/>
        <w:rPr>
          <w:rFonts w:ascii="仿宋_GB2312" w:hAnsi="宋体" w:eastAsia="仿宋_GB2312"/>
          <w:sz w:val="44"/>
          <w:szCs w:val="32"/>
        </w:rPr>
      </w:pPr>
      <w:r>
        <w:rPr>
          <w:rFonts w:hint="eastAsia" w:ascii="仿宋_GB2312" w:hAnsi="宋体" w:eastAsia="仿宋_GB2312"/>
          <w:sz w:val="28"/>
          <w:szCs w:val="28"/>
        </w:rPr>
        <w:t>（本次评比主要根据新浪微博平台情况进行打分，如有特殊情况，请在微博地址处特别说明。）</w:t>
      </w:r>
    </w:p>
    <w:p>
      <w:pPr>
        <w:adjustRightInd w:val="0"/>
        <w:snapToGrid w:val="0"/>
        <w:spacing w:beforeLines="100" w:afterLines="50" w:line="520" w:lineRule="exact"/>
        <w:rPr>
          <w:rFonts w:ascii="仿宋_GB2312" w:hAnsi="宋体" w:eastAsia="仿宋_GB2312"/>
          <w:b/>
          <w:sz w:val="28"/>
          <w:szCs w:val="28"/>
        </w:rPr>
      </w:pPr>
      <w:r>
        <w:rPr>
          <w:rFonts w:hint="eastAsia" w:ascii="仿宋_GB2312" w:hAnsi="宋体" w:eastAsia="仿宋_GB2312"/>
          <w:b/>
          <w:sz w:val="28"/>
          <w:szCs w:val="28"/>
        </w:rPr>
        <w:t>1.单位名称：</w:t>
      </w:r>
    </w:p>
    <w:p>
      <w:pPr>
        <w:adjustRightInd w:val="0"/>
        <w:snapToGrid w:val="0"/>
        <w:spacing w:beforeLines="100" w:afterLines="50" w:line="520" w:lineRule="exact"/>
        <w:rPr>
          <w:rFonts w:ascii="仿宋_GB2312" w:hAnsi="宋体" w:eastAsia="仿宋_GB2312"/>
          <w:b/>
          <w:sz w:val="28"/>
          <w:szCs w:val="28"/>
        </w:rPr>
      </w:pPr>
      <w:r>
        <w:rPr>
          <w:rFonts w:hint="eastAsia" w:ascii="仿宋_GB2312" w:hAnsi="宋体" w:eastAsia="仿宋_GB2312"/>
          <w:b/>
          <w:sz w:val="28"/>
          <w:szCs w:val="28"/>
        </w:rPr>
        <w:t>2.联系人：</w:t>
      </w:r>
    </w:p>
    <w:p>
      <w:pPr>
        <w:adjustRightInd w:val="0"/>
        <w:snapToGrid w:val="0"/>
        <w:spacing w:beforeLines="100" w:afterLines="50" w:line="520" w:lineRule="exact"/>
        <w:rPr>
          <w:rFonts w:ascii="仿宋_GB2312" w:hAnsi="宋体" w:eastAsia="仿宋_GB2312"/>
          <w:b/>
          <w:sz w:val="28"/>
          <w:szCs w:val="28"/>
        </w:rPr>
      </w:pPr>
      <w:r>
        <w:rPr>
          <w:rFonts w:hint="eastAsia" w:ascii="仿宋_GB2312" w:hAnsi="宋体" w:eastAsia="仿宋_GB2312"/>
          <w:b/>
          <w:sz w:val="28"/>
          <w:szCs w:val="28"/>
        </w:rPr>
        <w:t>3.联系方式：</w:t>
      </w:r>
    </w:p>
    <w:p>
      <w:pPr>
        <w:adjustRightInd w:val="0"/>
        <w:snapToGrid w:val="0"/>
        <w:spacing w:beforeLines="100" w:afterLines="50" w:line="520" w:lineRule="exact"/>
        <w:rPr>
          <w:rFonts w:ascii="仿宋_GB2312" w:hAnsi="宋体" w:eastAsia="仿宋_GB2312"/>
          <w:sz w:val="28"/>
          <w:szCs w:val="28"/>
        </w:rPr>
      </w:pPr>
      <w:r>
        <w:rPr>
          <w:rFonts w:hint="eastAsia" w:ascii="仿宋_GB2312" w:hAnsi="宋体" w:eastAsia="仿宋_GB2312"/>
          <w:sz w:val="28"/>
          <w:szCs w:val="28"/>
        </w:rPr>
        <w:t>（1）联系电话：</w:t>
      </w:r>
    </w:p>
    <w:p>
      <w:pPr>
        <w:adjustRightInd w:val="0"/>
        <w:snapToGrid w:val="0"/>
        <w:spacing w:beforeLines="100" w:afterLines="50" w:line="520" w:lineRule="exact"/>
        <w:rPr>
          <w:rFonts w:ascii="仿宋_GB2312" w:hAnsi="宋体" w:eastAsia="仿宋_GB2312"/>
          <w:sz w:val="28"/>
          <w:szCs w:val="28"/>
        </w:rPr>
      </w:pPr>
      <w:r>
        <w:rPr>
          <w:rFonts w:hint="eastAsia" w:ascii="仿宋_GB2312" w:hAnsi="宋体" w:eastAsia="仿宋_GB2312"/>
          <w:sz w:val="28"/>
          <w:szCs w:val="28"/>
        </w:rPr>
        <w:t>（2）邮箱：</w:t>
      </w:r>
    </w:p>
    <w:p>
      <w:pPr>
        <w:adjustRightInd w:val="0"/>
        <w:snapToGrid w:val="0"/>
        <w:spacing w:beforeLines="100" w:afterLines="50" w:line="520" w:lineRule="exact"/>
        <w:rPr>
          <w:rFonts w:ascii="仿宋_GB2312" w:hAnsi="宋体" w:eastAsia="仿宋_GB2312"/>
          <w:b/>
          <w:sz w:val="28"/>
          <w:szCs w:val="28"/>
        </w:rPr>
      </w:pPr>
      <w:r>
        <w:rPr>
          <w:rFonts w:hint="eastAsia" w:ascii="仿宋_GB2312" w:hAnsi="宋体" w:eastAsia="仿宋_GB2312"/>
          <w:b/>
          <w:sz w:val="28"/>
          <w:szCs w:val="28"/>
        </w:rPr>
        <w:t>4.微博基本情况</w:t>
      </w:r>
    </w:p>
    <w:p>
      <w:pPr>
        <w:adjustRightInd w:val="0"/>
        <w:snapToGrid w:val="0"/>
        <w:spacing w:line="520" w:lineRule="exact"/>
        <w:ind w:firstLine="280" w:firstLineChars="100"/>
        <w:rPr>
          <w:rFonts w:ascii="仿宋_GB2312" w:hAnsi="宋体" w:eastAsia="仿宋_GB2312"/>
          <w:sz w:val="28"/>
          <w:szCs w:val="28"/>
          <w:u w:val="single"/>
        </w:rPr>
      </w:pPr>
      <w:r>
        <w:rPr>
          <w:rFonts w:hint="eastAsia" w:ascii="仿宋_GB2312" w:hAnsi="宋体" w:eastAsia="仿宋_GB2312"/>
          <w:sz w:val="28"/>
          <w:szCs w:val="28"/>
        </w:rPr>
        <w:t>（1）微博地址：</w:t>
      </w:r>
    </w:p>
    <w:p>
      <w:pPr>
        <w:adjustRightInd w:val="0"/>
        <w:snapToGri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微博名称</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hint="eastAsia" w:ascii="仿宋_GB2312" w:hAnsi="宋体" w:eastAsia="仿宋_GB2312"/>
          <w:sz w:val="28"/>
          <w:szCs w:val="28"/>
        </w:rPr>
        <w:t>（3）</w:t>
      </w:r>
      <w:r>
        <w:rPr>
          <w:rFonts w:ascii="仿宋_GB2312" w:hAnsi="宋体" w:eastAsia="仿宋_GB2312"/>
          <w:sz w:val="28"/>
          <w:szCs w:val="28"/>
        </w:rPr>
        <w:t>主管部门</w:t>
      </w:r>
      <w:r>
        <w:rPr>
          <w:rFonts w:hint="eastAsia" w:ascii="仿宋_GB2312" w:hAnsi="宋体" w:eastAsia="仿宋_GB2312"/>
          <w:sz w:val="28"/>
          <w:szCs w:val="28"/>
        </w:rPr>
        <w:t>：</w:t>
      </w:r>
    </w:p>
    <w:p>
      <w:pPr>
        <w:adjustRightInd w:val="0"/>
        <w:snapToGrid w:val="0"/>
        <w:spacing w:line="520" w:lineRule="exact"/>
        <w:ind w:firstLine="280" w:firstLineChars="100"/>
        <w:rPr>
          <w:rFonts w:ascii="仿宋_GB2312" w:hAnsi="宋体" w:eastAsia="仿宋_GB2312"/>
          <w:sz w:val="28"/>
          <w:szCs w:val="28"/>
          <w:u w:val="single"/>
        </w:rPr>
      </w:pPr>
      <w:r>
        <w:rPr>
          <w:rFonts w:hint="eastAsia" w:ascii="仿宋_GB2312" w:hAnsi="宋体" w:eastAsia="仿宋_GB2312"/>
          <w:sz w:val="28"/>
          <w:szCs w:val="28"/>
        </w:rPr>
        <w:t>（4）</w:t>
      </w:r>
      <w:r>
        <w:rPr>
          <w:rFonts w:ascii="仿宋_GB2312" w:hAnsi="宋体" w:eastAsia="仿宋_GB2312"/>
          <w:sz w:val="28"/>
          <w:szCs w:val="28"/>
        </w:rPr>
        <w:t>开通时间</w:t>
      </w:r>
      <w:r>
        <w:rPr>
          <w:rFonts w:hint="eastAsia" w:ascii="仿宋_GB2312" w:hAnsi="宋体" w:eastAsia="仿宋_GB2312"/>
          <w:sz w:val="28"/>
          <w:szCs w:val="28"/>
        </w:rPr>
        <w:t>：</w:t>
      </w:r>
    </w:p>
    <w:p>
      <w:pPr>
        <w:adjustRightInd w:val="0"/>
        <w:snapToGrid w:val="0"/>
        <w:spacing w:line="520" w:lineRule="exact"/>
        <w:rPr>
          <w:rFonts w:ascii="仿宋_GB2312" w:hAnsi="宋体" w:eastAsia="仿宋_GB2312"/>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C480A"/>
    <w:multiLevelType w:val="multilevel"/>
    <w:tmpl w:val="372C480A"/>
    <w:lvl w:ilvl="0" w:tentative="0">
      <w:start w:val="1"/>
      <w:numFmt w:val="decimal"/>
      <w:lvlText w:val="（%1）"/>
      <w:lvlJc w:val="left"/>
      <w:pPr>
        <w:ind w:left="1133" w:hanging="735"/>
      </w:pPr>
      <w:rPr>
        <w:rFonts w:hint="default"/>
        <w:lang w:val="en-US"/>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6E6F59E3"/>
    <w:multiLevelType w:val="multilevel"/>
    <w:tmpl w:val="6E6F59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wZDM2ODhiMTEwNDkyMjhmYWYxMmJlZGZlMTNmN2YifQ=="/>
  </w:docVars>
  <w:rsids>
    <w:rsidRoot w:val="00CC7DEC"/>
    <w:rsid w:val="00631045"/>
    <w:rsid w:val="00CC7DEC"/>
    <w:rsid w:val="3B7913B6"/>
    <w:rsid w:val="70875F7B"/>
    <w:rsid w:val="7389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semiHidden/>
    <w:unhideWhenUsed/>
    <w:qFormat/>
    <w:uiPriority w:val="99"/>
    <w:rPr>
      <w:color w:val="800080" w:themeColor="followedHyperlink"/>
      <w:u w:val="single"/>
    </w:rPr>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autoRedefine/>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xtop-welcome-text1"/>
    <w:basedOn w:val="9"/>
    <w:qFormat/>
    <w:uiPriority w:val="0"/>
    <w:rPr>
      <w:rFonts w:hint="default" w:ascii="Verdana" w:hAnsi="Verdana"/>
      <w:b/>
      <w:bCs/>
      <w:sz w:val="18"/>
      <w:szCs w:val="18"/>
    </w:rPr>
  </w:style>
  <w:style w:type="paragraph" w:styleId="16">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7">
    <w:name w:val="批注文字 Char"/>
    <w:basedOn w:val="9"/>
    <w:link w:val="2"/>
    <w:autoRedefine/>
    <w:semiHidden/>
    <w:qFormat/>
    <w:uiPriority w:val="99"/>
  </w:style>
  <w:style w:type="character" w:customStyle="1" w:styleId="18">
    <w:name w:val="批注主题 Char"/>
    <w:basedOn w:val="17"/>
    <w:link w:val="6"/>
    <w:semiHidden/>
    <w:uiPriority w:val="99"/>
    <w:rPr>
      <w:b/>
      <w:bCs/>
    </w:rPr>
  </w:style>
  <w:style w:type="character" w:customStyle="1" w:styleId="19">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15724</Words>
  <Characters>18554</Characters>
  <Lines>159</Lines>
  <Paragraphs>44</Paragraphs>
  <TotalTime>2</TotalTime>
  <ScaleCrop>false</ScaleCrop>
  <LinksUpToDate>false</LinksUpToDate>
  <CharactersWithSpaces>18807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2016-07-27T07:46:00Z</dcterms:created>
  <dc:creator>wuxs</dc:creator>
  <cp:lastModifiedBy>秉</cp:lastModifiedBy>
  <dcterms:modified xsi:type="dcterms:W3CDTF">2024-02-21T01:54:03Z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406C5EB537C1475C814F000876D4907C</vt:lpwstr>
  </property>
</Properties>
</file>